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496A57A" w:rsidR="0047408E" w:rsidRPr="00D46A4D" w:rsidRDefault="001C0F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#116</w:t>
      </w:r>
      <w:r w:rsidR="00EC6925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38372B" w:rsidRPr="0038372B">
        <w:rPr>
          <w:rFonts w:ascii="Times New Roman" w:hAnsi="Times New Roman"/>
          <w:bCs/>
          <w:sz w:val="24"/>
          <w:szCs w:val="24"/>
          <w:lang w:eastAsia="ja-JP"/>
        </w:rPr>
        <w:t>R2-2110755</w:t>
      </w:r>
    </w:p>
    <w:p w14:paraId="29CDF947" w14:textId="73685E0E" w:rsidR="0047408E" w:rsidRPr="00D46A4D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="00EC6925"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 w:rsidR="00FD26FF">
        <w:rPr>
          <w:rFonts w:ascii="Times New Roman" w:hAnsi="Times New Roman"/>
          <w:bCs/>
          <w:sz w:val="24"/>
          <w:szCs w:val="24"/>
          <w:lang w:eastAsia="ja-JP"/>
        </w:rPr>
        <w:t>November 1</w:t>
      </w:r>
      <w:r w:rsidR="00FA48D2"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–</w:t>
      </w:r>
      <w:r w:rsidR="004577FA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FD26FF">
        <w:rPr>
          <w:rFonts w:ascii="Times New Roman" w:hAnsi="Times New Roman"/>
          <w:bCs/>
          <w:sz w:val="24"/>
          <w:szCs w:val="24"/>
          <w:lang w:eastAsia="ja-JP"/>
        </w:rPr>
        <w:t>12</w:t>
      </w:r>
      <w:r w:rsidR="00FA48D2" w:rsidRPr="00FA48D2">
        <w:rPr>
          <w:rFonts w:ascii="Times New Roman" w:hAnsi="Times New Roman"/>
          <w:bCs/>
          <w:sz w:val="24"/>
          <w:szCs w:val="24"/>
          <w:lang w:eastAsia="ja-JP"/>
        </w:rPr>
        <w:t>, 2021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6F74209D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121A6C" w:rsidRPr="00183BCE">
        <w:rPr>
          <w:rFonts w:ascii="Times New Roman" w:hAnsi="Times New Roman"/>
          <w:b/>
          <w:noProof/>
          <w:sz w:val="24"/>
        </w:rPr>
        <w:t>8.12</w:t>
      </w:r>
      <w:r w:rsidR="00183BCE" w:rsidRPr="00183BCE">
        <w:rPr>
          <w:rFonts w:ascii="Times New Roman" w:hAnsi="Times New Roman"/>
          <w:b/>
          <w:noProof/>
          <w:sz w:val="24"/>
        </w:rPr>
        <w:t>.3.1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449547E2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1C0F8B">
        <w:rPr>
          <w:rFonts w:ascii="Times New Roman" w:hAnsi="Times New Roman"/>
          <w:b/>
          <w:noProof/>
          <w:sz w:val="24"/>
        </w:rPr>
        <w:t>Remaining issues</w:t>
      </w:r>
      <w:r w:rsidR="0052116F">
        <w:rPr>
          <w:rFonts w:ascii="Times New Roman" w:hAnsi="Times New Roman"/>
          <w:b/>
          <w:noProof/>
          <w:sz w:val="24"/>
        </w:rPr>
        <w:t xml:space="preserve"> for eDRX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4062203E" w14:textId="2FFFA433" w:rsidR="00A97BE5" w:rsidRDefault="001C0F8B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The following agreements have been achieved </w:t>
      </w:r>
      <w:r w:rsidR="00FD26FF">
        <w:t xml:space="preserve">in recent RAN2 meetings </w:t>
      </w:r>
      <w:r>
        <w:t xml:space="preserve">regarding the </w:t>
      </w:r>
      <w:proofErr w:type="spellStart"/>
      <w:r>
        <w:t>eDRX</w:t>
      </w:r>
      <w:proofErr w:type="spellEnd"/>
      <w:r>
        <w:t xml:space="preserve"> operation of </w:t>
      </w:r>
      <w:proofErr w:type="spellStart"/>
      <w:r>
        <w:t>RedCap</w:t>
      </w:r>
      <w:proofErr w:type="spellEnd"/>
      <w:r>
        <w:t xml:space="preserve"> devices</w:t>
      </w:r>
      <w:r w:rsidR="008D31C0">
        <w:t xml:space="preserve"> </w:t>
      </w:r>
      <w:r w:rsidR="008D31C0">
        <w:fldChar w:fldCharType="begin"/>
      </w:r>
      <w:r w:rsidR="008D31C0">
        <w:instrText xml:space="preserve"> REF _Ref84857366 \r \h </w:instrText>
      </w:r>
      <w:r w:rsidR="008D31C0">
        <w:fldChar w:fldCharType="separate"/>
      </w:r>
      <w:r w:rsidR="002A0A37">
        <w:t>[</w:t>
      </w:r>
      <w:r w:rsidR="002A0A37">
        <w:t>1</w:t>
      </w:r>
      <w:r w:rsidR="002A0A37">
        <w:t>]</w:t>
      </w:r>
      <w:r w:rsidR="008D31C0">
        <w:fldChar w:fldCharType="end"/>
      </w:r>
      <w:r w:rsidR="00A97BE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97BE5" w14:paraId="2CEBA29C" w14:textId="77777777" w:rsidTr="00A97BE5">
        <w:tc>
          <w:tcPr>
            <w:tcW w:w="10456" w:type="dxa"/>
          </w:tcPr>
          <w:p w14:paraId="406D45B4" w14:textId="45A544BB" w:rsidR="00A97BE5" w:rsidRPr="004577FA" w:rsidRDefault="004577FA" w:rsidP="001C0F8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/>
                <w:sz w:val="22"/>
              </w:rPr>
            </w:pPr>
            <w:r w:rsidRPr="004577FA">
              <w:rPr>
                <w:i/>
                <w:sz w:val="22"/>
              </w:rPr>
              <w:t>RAN2#115-e:</w:t>
            </w:r>
          </w:p>
          <w:p w14:paraId="403BE139" w14:textId="09F90621" w:rsidR="002D7128" w:rsidRDefault="002D7128" w:rsidP="00EC7D96">
            <w:pPr>
              <w:pStyle w:val="B1"/>
            </w:pPr>
            <w:r w:rsidRPr="002D7128">
              <w:t>For RRC_IDLE UE, when eDRX cycle is no longer than 10.24s, T is determined by IDLE eDRX cycle. When eDRX cycle is longer than 10.24s, during the CN PTW, T is determined by the shortest of UE specific DRX cycle, if configured by upper layer, and default paging cycle.</w:t>
            </w:r>
          </w:p>
          <w:p w14:paraId="0C0F764C" w14:textId="77777777" w:rsidR="00EC7D96" w:rsidRDefault="00EC7D96" w:rsidP="00EC7D96">
            <w:pPr>
              <w:pStyle w:val="B1"/>
            </w:pPr>
            <w:r>
              <w:t>Working Assumption:</w:t>
            </w:r>
          </w:p>
          <w:p w14:paraId="4839EFB1" w14:textId="77777777" w:rsidR="00EC7D96" w:rsidRDefault="00EC7D96" w:rsidP="00EC7D96">
            <w:pPr>
              <w:pStyle w:val="B1"/>
            </w:pPr>
            <w:r>
              <w:t>2.</w:t>
            </w:r>
            <w:r>
              <w:tab/>
              <w:t xml:space="preserve">When IDLE eDRX cycle is longer than 10.24s, CN </w:t>
            </w:r>
            <w:proofErr w:type="spellStart"/>
            <w:r>
              <w:t>PTW_start</w:t>
            </w:r>
            <w:proofErr w:type="spellEnd"/>
            <w:r>
              <w:t xml:space="preserve"> calculation formula defined in LTE is re-used as the baseline, as below. FFS whether CN </w:t>
            </w:r>
            <w:proofErr w:type="spellStart"/>
            <w:r>
              <w:t>PTW_start</w:t>
            </w:r>
            <w:proofErr w:type="spellEnd"/>
            <w:r>
              <w:t xml:space="preserve"> position could be configurable by network and in case which node decides the N value. Note: this formula would be revisited if INACTIVE eDRX cycle can be above 10.24s</w:t>
            </w:r>
          </w:p>
          <w:p w14:paraId="71AD27F9" w14:textId="77777777" w:rsidR="00EC7D96" w:rsidRDefault="00EC7D96" w:rsidP="00EC7D96">
            <w:pPr>
              <w:pStyle w:val="B1"/>
            </w:pPr>
            <w:r>
              <w:tab/>
            </w:r>
            <w:proofErr w:type="spellStart"/>
            <w:r>
              <w:t>PTW_start</w:t>
            </w:r>
            <w:proofErr w:type="spellEnd"/>
            <w:r>
              <w:t xml:space="preserve"> denotes the first radio frame of the PH that is part of the PTW and has SFN satisfying the following equation:</w:t>
            </w:r>
          </w:p>
          <w:p w14:paraId="1AE37106" w14:textId="77777777" w:rsidR="00EC7D96" w:rsidRDefault="00EC7D96" w:rsidP="00EC7D96">
            <w:pPr>
              <w:pStyle w:val="B1"/>
            </w:pPr>
            <w:r>
              <w:tab/>
            </w:r>
            <w:r>
              <w:tab/>
              <w:t xml:space="preserve">SFN = 1024/N* </w:t>
            </w:r>
            <w:proofErr w:type="spellStart"/>
            <w:r>
              <w:t>ieDRX</w:t>
            </w:r>
            <w:proofErr w:type="spellEnd"/>
            <w:r>
              <w:t>, where</w:t>
            </w:r>
          </w:p>
          <w:p w14:paraId="2273A682" w14:textId="77777777" w:rsidR="00EC7D96" w:rsidRDefault="00EC7D96" w:rsidP="00EC7D96">
            <w:pPr>
              <w:pStyle w:val="B1"/>
            </w:pPr>
            <w:r>
              <w:tab/>
            </w:r>
            <w:r>
              <w:tab/>
            </w:r>
            <w:proofErr w:type="spellStart"/>
            <w:r>
              <w:t>ieDRX</w:t>
            </w:r>
            <w:proofErr w:type="spellEnd"/>
            <w:r>
              <w:t xml:space="preserve"> = floor(UE_ID_H /</w:t>
            </w:r>
            <w:proofErr w:type="spellStart"/>
            <w:r>
              <w:t>TeDRX,H</w:t>
            </w:r>
            <w:proofErr w:type="spellEnd"/>
            <w:r>
              <w:t>) mod N</w:t>
            </w:r>
          </w:p>
          <w:p w14:paraId="05ED40B8" w14:textId="2AA17C99" w:rsidR="00EC7D96" w:rsidRDefault="00EC7D96" w:rsidP="001C0F8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>
              <w:tab/>
            </w:r>
            <w:r>
              <w:tab/>
              <w:t>FFS N = 4 or 8, FFS if N can take other values</w:t>
            </w:r>
          </w:p>
          <w:p w14:paraId="71D29C8A" w14:textId="77777777" w:rsidR="004577FA" w:rsidRDefault="004577FA" w:rsidP="004577FA">
            <w:pPr>
              <w:pStyle w:val="B1"/>
            </w:pPr>
            <w:r>
              <w:t>Agreements online:</w:t>
            </w:r>
          </w:p>
          <w:p w14:paraId="37CC5876" w14:textId="77777777" w:rsidR="004577FA" w:rsidRDefault="004577FA" w:rsidP="004577FA">
            <w:pPr>
              <w:pStyle w:val="B1"/>
            </w:pPr>
            <w:r>
              <w:t>1.</w:t>
            </w:r>
            <w:r>
              <w:tab/>
              <w:t>For RRC_INACTIVE UE, when IDLE eDRX cycle is no longer than 10.24s and INACTIVE eDRX cycle is not configured, FFS which option below is adopted for paging monitoring:</w:t>
            </w:r>
          </w:p>
          <w:p w14:paraId="356A8A4C" w14:textId="77777777" w:rsidR="004577FA" w:rsidRDefault="004577FA" w:rsidP="004577FA">
            <w:pPr>
              <w:pStyle w:val="B1"/>
            </w:pPr>
            <w:r>
              <w:tab/>
              <w:t>Option 1: T is determined by the shortest of RAN paging cycle, IDLE eDRX cycle, and default paging cycle.</w:t>
            </w:r>
          </w:p>
          <w:p w14:paraId="534860DF" w14:textId="77777777" w:rsidR="004577FA" w:rsidRDefault="004577FA" w:rsidP="004577FA">
            <w:pPr>
              <w:pStyle w:val="B1"/>
            </w:pPr>
            <w:r>
              <w:tab/>
              <w:t>Option 2: T is determined by the shortest of RAN paging cycle and IDLE eDRX cycle.</w:t>
            </w:r>
          </w:p>
          <w:p w14:paraId="1AB92DFF" w14:textId="77777777" w:rsidR="004577FA" w:rsidRDefault="004577FA" w:rsidP="004577FA">
            <w:pPr>
              <w:pStyle w:val="B1"/>
            </w:pPr>
            <w:r>
              <w:t>2.</w:t>
            </w:r>
            <w:r>
              <w:tab/>
              <w:t>For RRC_INACTIVE UE, when IDLE eDRX cycle is longer than 10.24s and INACTIVE eDRX cycle is not configured, outside CN PTW, FFS which option below is adopted for paging monitoring:</w:t>
            </w:r>
          </w:p>
          <w:p w14:paraId="1156E670" w14:textId="77777777" w:rsidR="00E56B93" w:rsidRDefault="004577FA" w:rsidP="00E56B93">
            <w:pPr>
              <w:pStyle w:val="B1"/>
            </w:pPr>
            <w:r>
              <w:tab/>
              <w:t xml:space="preserve">Option 1: T is determined by the shortest of RAN paging </w:t>
            </w:r>
            <w:r w:rsidR="00E56B93">
              <w:t>cycle and default paging cycle.</w:t>
            </w:r>
          </w:p>
          <w:p w14:paraId="02AC7405" w14:textId="674945BA" w:rsidR="004577FA" w:rsidRDefault="00E56B93" w:rsidP="00C5429B">
            <w:pPr>
              <w:pStyle w:val="B1"/>
            </w:pPr>
            <w:r>
              <w:t xml:space="preserve">     </w:t>
            </w:r>
            <w:r w:rsidR="004577FA">
              <w:t>Option 2: T is determined by RAN paging cycle.</w:t>
            </w:r>
          </w:p>
        </w:tc>
      </w:tr>
    </w:tbl>
    <w:p w14:paraId="4BBCDDE1" w14:textId="77777777" w:rsidR="00A97BE5" w:rsidRDefault="00A97BE5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5C2C9B81" w14:textId="704A9F02" w:rsidR="00F53AAE" w:rsidRPr="00061FB7" w:rsidRDefault="00F53AAE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>In this contribution, we discuss</w:t>
      </w:r>
      <w:r w:rsidR="0002208B">
        <w:t xml:space="preserve"> </w:t>
      </w:r>
      <w:r w:rsidR="004577FA">
        <w:t xml:space="preserve">the </w:t>
      </w:r>
      <w:r w:rsidR="001C0F8B">
        <w:t>remaining issues</w:t>
      </w:r>
      <w:r w:rsidR="00B066F8">
        <w:t xml:space="preserve"> for </w:t>
      </w:r>
      <w:proofErr w:type="spellStart"/>
      <w:r w:rsidR="00B066F8">
        <w:t>eDRX</w:t>
      </w:r>
      <w:proofErr w:type="spellEnd"/>
      <w:r w:rsidR="001C0F8B">
        <w:t xml:space="preserve"> in </w:t>
      </w:r>
      <w:proofErr w:type="spellStart"/>
      <w:r w:rsidR="001C0F8B">
        <w:t>RedCap</w:t>
      </w:r>
      <w:proofErr w:type="spellEnd"/>
      <w:r w:rsidR="00A97BE5">
        <w:t>.</w:t>
      </w:r>
    </w:p>
    <w:p w14:paraId="3AC10C50" w14:textId="14EAB630" w:rsidR="005C149D" w:rsidRDefault="00291158" w:rsidP="00EC7D96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0EFBC238" w14:textId="051C3CF6" w:rsidR="001F19D3" w:rsidRPr="000E3703" w:rsidRDefault="00121A6C" w:rsidP="001C0F8B">
      <w:pPr>
        <w:pStyle w:val="Heading2"/>
      </w:pPr>
      <w:r>
        <w:t>2.1</w:t>
      </w:r>
      <w:r w:rsidR="001F19D3" w:rsidRPr="000E3703">
        <w:t xml:space="preserve"> </w:t>
      </w:r>
      <w:proofErr w:type="spellStart"/>
      <w:r w:rsidR="001C0F8B">
        <w:t>PTW_start</w:t>
      </w:r>
      <w:proofErr w:type="spellEnd"/>
      <w:r w:rsidR="001C0F8B">
        <w:t xml:space="preserve"> </w:t>
      </w:r>
      <w:r w:rsidR="00EC7D96">
        <w:t>position</w:t>
      </w:r>
      <w:r w:rsidR="00E137A7">
        <w:t xml:space="preserve"> and Hashed UE ID</w:t>
      </w:r>
    </w:p>
    <w:p w14:paraId="26E9C1F3" w14:textId="2C10C330" w:rsidR="00857A0D" w:rsidRDefault="008D31C0" w:rsidP="0052116F">
      <w:r>
        <w:t>Based on the working assumption captured above</w:t>
      </w:r>
      <w:r w:rsidR="00B46D3A">
        <w:t xml:space="preserve">, </w:t>
      </w:r>
      <w:r>
        <w:t xml:space="preserve">the PTWs for groups of UEs are </w:t>
      </w:r>
      <w:r w:rsidR="00B46D3A">
        <w:t xml:space="preserve">offset from each other by </w:t>
      </w:r>
      <w:r>
        <w:t>(1024/N)</w:t>
      </w:r>
      <w:r w:rsidR="00B46D3A">
        <w:t xml:space="preserve"> SFNs</w:t>
      </w:r>
      <w:r>
        <w:t xml:space="preserve"> (for LTE, N=4)</w:t>
      </w:r>
      <w:r w:rsidR="00B46D3A">
        <w:t>. The UEs are then distrib</w:t>
      </w:r>
      <w:r>
        <w:t>uted uniformly between the PTWs</w:t>
      </w:r>
      <w:r w:rsidR="00B46D3A">
        <w:t>.</w:t>
      </w:r>
    </w:p>
    <w:p w14:paraId="66B9DC72" w14:textId="542D8A34" w:rsidR="001044C4" w:rsidRDefault="00255927" w:rsidP="0052116F">
      <w:r>
        <w:t>Using</w:t>
      </w:r>
      <w:r w:rsidR="0078716C">
        <w:t xml:space="preserve"> a fixed value of N=</w:t>
      </w:r>
      <w:r w:rsidR="001044C4">
        <w:t xml:space="preserve">4 (i.e. 256 SFNs between </w:t>
      </w:r>
      <w:proofErr w:type="spellStart"/>
      <w:r w:rsidR="0078716C">
        <w:t>PTW_start</w:t>
      </w:r>
      <w:proofErr w:type="spellEnd"/>
      <w:r w:rsidR="0078716C">
        <w:t xml:space="preserve"> positions</w:t>
      </w:r>
      <w:r w:rsidR="001044C4">
        <w:t xml:space="preserve">) </w:t>
      </w:r>
      <w:r w:rsidR="0078716C">
        <w:t>means that for</w:t>
      </w:r>
      <w:r w:rsidR="001044C4">
        <w:t xml:space="preserve"> small </w:t>
      </w:r>
      <w:r w:rsidR="0038372B">
        <w:t xml:space="preserve">PTW window lengths (i.e. </w:t>
      </w:r>
      <w:r w:rsidR="001044C4">
        <w:t xml:space="preserve">L </w:t>
      </w:r>
      <w:r w:rsidR="0038372B">
        <w:t>= 1.28</w:t>
      </w:r>
      <w:r w:rsidR="001044C4">
        <w:t xml:space="preserve">s), there </w:t>
      </w:r>
      <w:r w:rsidR="0038372B">
        <w:t>are</w:t>
      </w:r>
      <w:r w:rsidR="001044C4">
        <w:t xml:space="preserve"> time gaps where no UE can be paged by the network. This </w:t>
      </w:r>
      <w:r w:rsidR="008F7826">
        <w:t>is</w:t>
      </w:r>
      <w:r w:rsidR="001044C4">
        <w:t xml:space="preserve"> illustrated </w:t>
      </w:r>
      <w:r w:rsidR="00DD1119">
        <w:t>in</w:t>
      </w:r>
      <w:r w:rsidR="005B0646">
        <w:t xml:space="preserve"> </w:t>
      </w:r>
      <w:r w:rsidR="005B0646">
        <w:fldChar w:fldCharType="begin"/>
      </w:r>
      <w:r w:rsidR="005B0646">
        <w:instrText xml:space="preserve"> REF _Ref68010161 \h </w:instrText>
      </w:r>
      <w:r w:rsidR="005B0646">
        <w:fldChar w:fldCharType="separate"/>
      </w:r>
      <w:r w:rsidR="002A0A37">
        <w:t xml:space="preserve">Figure </w:t>
      </w:r>
      <w:r w:rsidR="002A0A37">
        <w:rPr>
          <w:noProof/>
        </w:rPr>
        <w:t>1</w:t>
      </w:r>
      <w:r w:rsidR="005B0646">
        <w:fldChar w:fldCharType="end"/>
      </w:r>
      <w:r w:rsidR="00DD1119">
        <w:t xml:space="preserve"> </w:t>
      </w:r>
      <w:r w:rsidR="001044C4">
        <w:t>below.</w:t>
      </w:r>
    </w:p>
    <w:p w14:paraId="76F72C27" w14:textId="77777777" w:rsidR="00DD1119" w:rsidRDefault="001044C4" w:rsidP="00DD1119">
      <w:pPr>
        <w:keepNext/>
        <w:jc w:val="center"/>
      </w:pPr>
      <w:r w:rsidRPr="001044C4">
        <w:rPr>
          <w:noProof/>
          <w:lang w:eastAsia="en-GB"/>
        </w:rPr>
        <w:lastRenderedPageBreak/>
        <w:drawing>
          <wp:inline distT="0" distB="0" distL="0" distR="0" wp14:anchorId="28066DE6" wp14:editId="19DF5430">
            <wp:extent cx="6645910" cy="1982767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82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66D0D" w14:textId="1A3CDDAC" w:rsidR="000A1B56" w:rsidRDefault="00DD1119" w:rsidP="00DD1119">
      <w:pPr>
        <w:pStyle w:val="Caption"/>
        <w:jc w:val="center"/>
      </w:pPr>
      <w:bookmarkStart w:id="2" w:name="_Ref68010161"/>
      <w:r>
        <w:t xml:space="preserve">Figure </w:t>
      </w:r>
      <w:r w:rsidR="00931FF0">
        <w:rPr>
          <w:noProof/>
        </w:rPr>
        <w:fldChar w:fldCharType="begin"/>
      </w:r>
      <w:r w:rsidR="00931FF0">
        <w:rPr>
          <w:noProof/>
        </w:rPr>
        <w:instrText xml:space="preserve"> SEQ Figure \* ARABIC </w:instrText>
      </w:r>
      <w:r w:rsidR="00931FF0">
        <w:rPr>
          <w:noProof/>
        </w:rPr>
        <w:fldChar w:fldCharType="separate"/>
      </w:r>
      <w:r w:rsidR="002A0A37">
        <w:rPr>
          <w:noProof/>
        </w:rPr>
        <w:t>1</w:t>
      </w:r>
      <w:r w:rsidR="00931FF0">
        <w:rPr>
          <w:noProof/>
        </w:rPr>
        <w:fldChar w:fldCharType="end"/>
      </w:r>
      <w:bookmarkEnd w:id="2"/>
      <w:r>
        <w:t xml:space="preserve"> Example with </w:t>
      </w:r>
      <w:proofErr w:type="spellStart"/>
      <w:r>
        <w:t>T</w:t>
      </w:r>
      <w:r w:rsidRPr="00DD1119">
        <w:rPr>
          <w:rFonts w:ascii="Times New Roman Bold" w:hAnsi="Times New Roman Bold"/>
          <w:vertAlign w:val="subscript"/>
        </w:rPr>
        <w:t>eDRX</w:t>
      </w:r>
      <w:proofErr w:type="spellEnd"/>
      <w:r w:rsidR="0078716C">
        <w:t xml:space="preserve">=20.48 s, </w:t>
      </w:r>
      <w:r>
        <w:t>L=1.28 s</w:t>
      </w:r>
      <w:r w:rsidR="0078716C">
        <w:t>, N=4</w:t>
      </w:r>
      <w:r>
        <w:t xml:space="preserve"> for different UEs</w:t>
      </w:r>
    </w:p>
    <w:p w14:paraId="57C2CCFA" w14:textId="77777777" w:rsidR="00775E10" w:rsidRDefault="00775E10" w:rsidP="0052116F"/>
    <w:p w14:paraId="0E366A36" w14:textId="373360FD" w:rsidR="008932C3" w:rsidRDefault="00D35772" w:rsidP="0052116F">
      <w:r>
        <w:t>In order to avoid this shortcoming</w:t>
      </w:r>
      <w:r w:rsidR="00BF4BF5">
        <w:t xml:space="preserve">, </w:t>
      </w:r>
      <w:r w:rsidR="00255927">
        <w:t>N</w:t>
      </w:r>
      <w:r>
        <w:t xml:space="preserve"> can be </w:t>
      </w:r>
      <w:r w:rsidR="00255927">
        <w:t>set to 8</w:t>
      </w:r>
      <w:r>
        <w:t xml:space="preserve">, i.e. the offset between the starting positions for </w:t>
      </w:r>
      <w:proofErr w:type="spellStart"/>
      <w:r>
        <w:t>PTW_start</w:t>
      </w:r>
      <w:proofErr w:type="spellEnd"/>
      <w:r>
        <w:t xml:space="preserve"> could be reduced to 128 SFNs</w:t>
      </w:r>
      <w:r w:rsidR="008932C3">
        <w:t>.</w:t>
      </w:r>
    </w:p>
    <w:p w14:paraId="09AF8E45" w14:textId="77777777" w:rsidR="00255927" w:rsidRDefault="00255927" w:rsidP="00255927">
      <w:pPr>
        <w:keepNext/>
        <w:jc w:val="center"/>
      </w:pPr>
      <w:r w:rsidRPr="00255927">
        <w:rPr>
          <w:noProof/>
          <w:lang w:eastAsia="en-GB"/>
        </w:rPr>
        <w:drawing>
          <wp:inline distT="0" distB="0" distL="0" distR="0" wp14:anchorId="28066A3E" wp14:editId="3A04F727">
            <wp:extent cx="6645910" cy="167749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677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EF23D" w14:textId="51BE7FA6" w:rsidR="00255927" w:rsidRDefault="00255927" w:rsidP="00255927">
      <w:pPr>
        <w:pStyle w:val="Caption"/>
        <w:jc w:val="center"/>
      </w:pPr>
      <w:r>
        <w:t xml:space="preserve">Figure </w:t>
      </w:r>
      <w:fldSimple w:instr=" SEQ Figure \* ARABIC ">
        <w:r w:rsidR="002A0A37">
          <w:rPr>
            <w:noProof/>
          </w:rPr>
          <w:t>2</w:t>
        </w:r>
      </w:fldSimple>
      <w:r>
        <w:t xml:space="preserve"> Example with </w:t>
      </w:r>
      <w:proofErr w:type="spellStart"/>
      <w:r>
        <w:t>T</w:t>
      </w:r>
      <w:r w:rsidRPr="00DD1119">
        <w:rPr>
          <w:rFonts w:ascii="Times New Roman Bold" w:hAnsi="Times New Roman Bold"/>
          <w:vertAlign w:val="subscript"/>
        </w:rPr>
        <w:t>eDRX</w:t>
      </w:r>
      <w:proofErr w:type="spellEnd"/>
      <w:r>
        <w:t>=20.48 s, L=1.28 s, N=8 for different UEs</w:t>
      </w:r>
    </w:p>
    <w:p w14:paraId="69CFBAD1" w14:textId="77777777" w:rsidR="00255927" w:rsidRDefault="00255927" w:rsidP="0052116F"/>
    <w:p w14:paraId="6D897C15" w14:textId="1DED7DB3" w:rsidR="00255927" w:rsidRDefault="00255927" w:rsidP="0052116F">
      <w:r>
        <w:t>As an</w:t>
      </w:r>
      <w:r w:rsidR="00A50289">
        <w:t>other</w:t>
      </w:r>
      <w:r>
        <w:t xml:space="preserve"> alternative, </w:t>
      </w:r>
      <w:r w:rsidR="001A0583">
        <w:t xml:space="preserve">the value of </w:t>
      </w:r>
      <w:r>
        <w:t xml:space="preserve">N can be </w:t>
      </w:r>
      <w:r w:rsidR="001A0583">
        <w:t>determined</w:t>
      </w:r>
      <w:r>
        <w:t xml:space="preserve"> by the network, and indicated to the UE. However, </w:t>
      </w:r>
      <w:r w:rsidR="0038372B">
        <w:t>as</w:t>
      </w:r>
      <w:r>
        <w:t xml:space="preserve"> the eDRX configuration is provided to the UE via NAS signalling</w:t>
      </w:r>
      <w:r w:rsidR="00A50289">
        <w:t xml:space="preserve"> (at least in Idle mode)</w:t>
      </w:r>
      <w:r>
        <w:t xml:space="preserve">, this option will require </w:t>
      </w:r>
      <w:r w:rsidR="0038372B">
        <w:t xml:space="preserve">further </w:t>
      </w:r>
      <w:r>
        <w:t>coordination with CT1 working group. In order to reduce inter-WG coordination</w:t>
      </w:r>
      <w:r w:rsidR="0038372B">
        <w:t xml:space="preserve"> workload</w:t>
      </w:r>
      <w:r>
        <w:t>, we propose that in Rel-17, N is simply fixed to 8.</w:t>
      </w:r>
    </w:p>
    <w:p w14:paraId="001BD0F9" w14:textId="65221311" w:rsidR="008932C3" w:rsidRDefault="00BF4BF5" w:rsidP="00D35772">
      <w:pPr>
        <w:spacing w:after="0"/>
        <w:rPr>
          <w:b/>
        </w:rPr>
      </w:pPr>
      <w:r w:rsidRPr="000A79DF">
        <w:rPr>
          <w:b/>
        </w:rPr>
        <w:t>Proposal</w:t>
      </w:r>
      <w:r w:rsidR="00484C44">
        <w:rPr>
          <w:b/>
        </w:rPr>
        <w:t xml:space="preserve"> 1</w:t>
      </w:r>
      <w:r w:rsidRPr="000A79DF">
        <w:rPr>
          <w:b/>
        </w:rPr>
        <w:t xml:space="preserve">: </w:t>
      </w:r>
      <w:r w:rsidR="00255927">
        <w:rPr>
          <w:b/>
        </w:rPr>
        <w:t xml:space="preserve">For Rel-17, N is fixed to </w:t>
      </w:r>
      <w:r w:rsidR="00D35772">
        <w:rPr>
          <w:b/>
        </w:rPr>
        <w:t xml:space="preserve">8, i.e. </w:t>
      </w:r>
      <w:r w:rsidR="001D701F">
        <w:rPr>
          <w:b/>
        </w:rPr>
        <w:t xml:space="preserve">the </w:t>
      </w:r>
      <w:proofErr w:type="spellStart"/>
      <w:r w:rsidR="001D701F">
        <w:rPr>
          <w:b/>
        </w:rPr>
        <w:t>PTW</w:t>
      </w:r>
      <w:r w:rsidR="008932C3">
        <w:rPr>
          <w:b/>
        </w:rPr>
        <w:t>_start</w:t>
      </w:r>
      <w:proofErr w:type="spellEnd"/>
      <w:r w:rsidR="008932C3">
        <w:rPr>
          <w:b/>
        </w:rPr>
        <w:t xml:space="preserve"> positions</w:t>
      </w:r>
      <w:r w:rsidR="00D35772">
        <w:rPr>
          <w:b/>
        </w:rPr>
        <w:t xml:space="preserve"> are </w:t>
      </w:r>
      <w:r w:rsidR="00255927">
        <w:rPr>
          <w:b/>
        </w:rPr>
        <w:t xml:space="preserve">set </w:t>
      </w:r>
      <w:r w:rsidR="0038372B">
        <w:rPr>
          <w:b/>
        </w:rPr>
        <w:t>to</w:t>
      </w:r>
      <w:r w:rsidR="008932C3">
        <w:rPr>
          <w:b/>
        </w:rPr>
        <w:t xml:space="preserve"> multiples of 128 SFNs.</w:t>
      </w:r>
    </w:p>
    <w:p w14:paraId="0D623979" w14:textId="77777777" w:rsidR="00D35772" w:rsidRPr="000A79DF" w:rsidRDefault="00D35772" w:rsidP="00D35772">
      <w:pPr>
        <w:spacing w:after="0"/>
        <w:rPr>
          <w:b/>
        </w:rPr>
      </w:pPr>
    </w:p>
    <w:p w14:paraId="187BE066" w14:textId="7694A136" w:rsidR="002A5310" w:rsidRDefault="000A79DF" w:rsidP="000A79DF">
      <w:r>
        <w:t xml:space="preserve">For determining the UE specific eDRX cycle in LTE, </w:t>
      </w:r>
      <w:r w:rsidR="00FC368F">
        <w:t xml:space="preserve">when the UE is connected to 5GC, </w:t>
      </w:r>
      <w:r>
        <w:t xml:space="preserve">a hashed UE ID based on </w:t>
      </w:r>
      <w:r w:rsidRPr="0089195E">
        <w:t xml:space="preserve">5G-S-TMSI </w:t>
      </w:r>
      <w:r w:rsidR="00FC368F">
        <w:t>is used</w:t>
      </w:r>
      <w:r w:rsidR="00A74C02">
        <w:t>. The main reasons for using a H</w:t>
      </w:r>
      <w:r>
        <w:t xml:space="preserve">ashed ID rather than the S-TMSI itself </w:t>
      </w:r>
      <w:r w:rsidR="00DD1119">
        <w:t>are</w:t>
      </w:r>
      <w:r>
        <w:t xml:space="preserve"> randomness and security. </w:t>
      </w:r>
      <w:r w:rsidRPr="0089195E">
        <w:t>The UE ID used for determining the PFs/POs during the PTW should be different from the UE ID used for determining the PH/</w:t>
      </w:r>
      <w:proofErr w:type="spellStart"/>
      <w:r w:rsidRPr="0089195E">
        <w:t>PTW_start</w:t>
      </w:r>
      <w:proofErr w:type="spellEnd"/>
      <w:r w:rsidRPr="0089195E">
        <w:t xml:space="preserve">. Otherwise, only a subset of PFs will be used in a </w:t>
      </w:r>
      <w:r w:rsidR="00DD1119">
        <w:t>hyper-frame</w:t>
      </w:r>
      <w:r w:rsidRPr="0089195E">
        <w:t>.</w:t>
      </w:r>
      <w:r>
        <w:t xml:space="preserve"> On the other hand, using </w:t>
      </w:r>
      <w:r w:rsidR="00DA2681">
        <w:t>too many</w:t>
      </w:r>
      <w:r>
        <w:t xml:space="preserve"> bits of </w:t>
      </w:r>
      <w:r w:rsidR="003324B8">
        <w:t>5G-</w:t>
      </w:r>
      <w:r>
        <w:t>S-TMSI was</w:t>
      </w:r>
      <w:r w:rsidR="002A5310">
        <w:t xml:space="preserve"> considered </w:t>
      </w:r>
      <w:r w:rsidR="003324B8">
        <w:t xml:space="preserve">to be a </w:t>
      </w:r>
      <w:r w:rsidR="002A5310">
        <w:t>security risk.</w:t>
      </w:r>
      <w:r w:rsidR="00DD1119">
        <w:t xml:space="preserve"> Therefore, a Hashed ID </w:t>
      </w:r>
      <w:r w:rsidR="000A1D46">
        <w:t xml:space="preserve">that is based on an FCS generated from </w:t>
      </w:r>
      <w:r w:rsidR="003324B8">
        <w:t>the 5G-</w:t>
      </w:r>
      <w:r w:rsidR="000A1D46">
        <w:t xml:space="preserve">S-TMSI </w:t>
      </w:r>
      <w:r w:rsidR="00DD1119">
        <w:t>was used.</w:t>
      </w:r>
    </w:p>
    <w:p w14:paraId="31AFCDBA" w14:textId="517A9F82" w:rsidR="000A79DF" w:rsidRDefault="00320A6F" w:rsidP="000A79DF">
      <w:r>
        <w:t>We propose that</w:t>
      </w:r>
      <w:r w:rsidR="002A5310">
        <w:t xml:space="preserve"> the H</w:t>
      </w:r>
      <w:r w:rsidR="000A79DF">
        <w:t xml:space="preserve">ashed UE ID </w:t>
      </w:r>
      <w:r w:rsidR="00775E10">
        <w:t>calculation</w:t>
      </w:r>
      <w:r w:rsidR="000A79DF">
        <w:t xml:space="preserve"> </w:t>
      </w:r>
      <w:r w:rsidR="002A5310">
        <w:t>in LTE</w:t>
      </w:r>
      <w:r w:rsidR="00421A71">
        <w:t xml:space="preserve"> (which is already supported by 5GC)</w:t>
      </w:r>
      <w:r w:rsidR="002A5310">
        <w:t xml:space="preserve"> </w:t>
      </w:r>
      <w:r w:rsidR="001F52B5">
        <w:t>is</w:t>
      </w:r>
      <w:r w:rsidR="00421A71">
        <w:t xml:space="preserve"> re-used for </w:t>
      </w:r>
      <w:proofErr w:type="spellStart"/>
      <w:r w:rsidR="00421A71">
        <w:t>RedCap</w:t>
      </w:r>
      <w:proofErr w:type="spellEnd"/>
      <w:r w:rsidR="000A79DF">
        <w:t>.</w:t>
      </w:r>
    </w:p>
    <w:p w14:paraId="40741856" w14:textId="07115693" w:rsidR="000A79DF" w:rsidRDefault="000A79DF" w:rsidP="000A79DF">
      <w:pPr>
        <w:rPr>
          <w:b/>
        </w:rPr>
      </w:pPr>
      <w:r>
        <w:rPr>
          <w:b/>
        </w:rPr>
        <w:t>Proposal</w:t>
      </w:r>
      <w:r w:rsidR="00484C44">
        <w:rPr>
          <w:b/>
        </w:rPr>
        <w:t xml:space="preserve"> 2</w:t>
      </w:r>
      <w:r>
        <w:rPr>
          <w:b/>
        </w:rPr>
        <w:t>: T</w:t>
      </w:r>
      <w:r w:rsidR="002A5310">
        <w:rPr>
          <w:b/>
        </w:rPr>
        <w:t>he H</w:t>
      </w:r>
      <w:r w:rsidRPr="0089195E">
        <w:rPr>
          <w:b/>
        </w:rPr>
        <w:t xml:space="preserve">ashed UE ID </w:t>
      </w:r>
      <w:r w:rsidR="00775E10">
        <w:rPr>
          <w:b/>
        </w:rPr>
        <w:t xml:space="preserve">calculation </w:t>
      </w:r>
      <w:r w:rsidRPr="0089195E">
        <w:rPr>
          <w:b/>
        </w:rPr>
        <w:t xml:space="preserve">from LTE </w:t>
      </w:r>
      <w:r w:rsidR="003F493A">
        <w:rPr>
          <w:b/>
        </w:rPr>
        <w:t xml:space="preserve">(TS 36.304) </w:t>
      </w:r>
      <w:r>
        <w:rPr>
          <w:b/>
        </w:rPr>
        <w:t xml:space="preserve">is re-used </w:t>
      </w:r>
      <w:r w:rsidR="003324B8">
        <w:rPr>
          <w:b/>
        </w:rPr>
        <w:t>for</w:t>
      </w:r>
      <w:r w:rsidRPr="0089195E">
        <w:rPr>
          <w:b/>
        </w:rPr>
        <w:t xml:space="preserve"> </w:t>
      </w:r>
      <w:proofErr w:type="spellStart"/>
      <w:r w:rsidRPr="0089195E">
        <w:rPr>
          <w:b/>
        </w:rPr>
        <w:t>eDRX</w:t>
      </w:r>
      <w:proofErr w:type="spellEnd"/>
      <w:r w:rsidRPr="0089195E">
        <w:rPr>
          <w:b/>
        </w:rPr>
        <w:t xml:space="preserve"> </w:t>
      </w:r>
      <w:r w:rsidR="00DD1119">
        <w:rPr>
          <w:b/>
        </w:rPr>
        <w:t>calculations</w:t>
      </w:r>
      <w:r w:rsidRPr="0089195E">
        <w:rPr>
          <w:b/>
        </w:rPr>
        <w:t>.</w:t>
      </w:r>
    </w:p>
    <w:p w14:paraId="30439F66" w14:textId="77777777" w:rsidR="00F442B3" w:rsidRPr="002B1B05" w:rsidRDefault="00F442B3" w:rsidP="0052116F"/>
    <w:p w14:paraId="05CAF185" w14:textId="11EB7A5F" w:rsidR="00864A49" w:rsidRDefault="008A224F" w:rsidP="001C0F8B">
      <w:pPr>
        <w:pStyle w:val="Heading2"/>
      </w:pPr>
      <w:r>
        <w:t>2.2</w:t>
      </w:r>
      <w:r w:rsidR="000A79DF">
        <w:t xml:space="preserve"> </w:t>
      </w:r>
      <w:r w:rsidR="0003544F">
        <w:t xml:space="preserve">System information </w:t>
      </w:r>
      <w:r w:rsidR="00676C3D">
        <w:t>change indication</w:t>
      </w:r>
    </w:p>
    <w:p w14:paraId="4D9D03C3" w14:textId="6852AB93" w:rsidR="00DF753E" w:rsidRDefault="00DF753E" w:rsidP="00A479CC">
      <w:r>
        <w:t>In LTE and NR, w</w:t>
      </w:r>
      <w:r w:rsidR="00275838">
        <w:t>hen there is a change in system information, an SI c</w:t>
      </w:r>
      <w:r w:rsidR="00A8076A">
        <w:t xml:space="preserve">hange </w:t>
      </w:r>
      <w:r w:rsidR="00676C3D">
        <w:t>indication</w:t>
      </w:r>
      <w:r w:rsidR="00A8076A">
        <w:t xml:space="preserve"> is transmitted</w:t>
      </w:r>
      <w:r w:rsidR="00275838">
        <w:t xml:space="preserve"> using </w:t>
      </w:r>
      <w:r w:rsidR="002B31A0">
        <w:t xml:space="preserve">a </w:t>
      </w:r>
      <w:r w:rsidR="00275838">
        <w:t xml:space="preserve">short message addressed </w:t>
      </w:r>
      <w:r w:rsidR="002B31A0">
        <w:t xml:space="preserve">to the </w:t>
      </w:r>
      <w:r w:rsidR="00275838">
        <w:t>P-RNTI.</w:t>
      </w:r>
      <w:r w:rsidR="0089195E">
        <w:t xml:space="preserve"> U</w:t>
      </w:r>
      <w:r w:rsidR="0089195E" w:rsidRPr="0089195E">
        <w:t>pdated SI message (other than SI message for ETWS, CMAS and positioning</w:t>
      </w:r>
      <w:r w:rsidR="00B75BE1">
        <w:t xml:space="preserve"> assistance data) is broadcast</w:t>
      </w:r>
      <w:r w:rsidR="0089195E" w:rsidRPr="0089195E">
        <w:t xml:space="preserve"> in the modification period following</w:t>
      </w:r>
      <w:r>
        <w:t xml:space="preserve"> the indication.</w:t>
      </w:r>
      <w:r w:rsidR="00C217A6">
        <w:t xml:space="preserve"> </w:t>
      </w:r>
      <w:r w:rsidR="00C217A6" w:rsidRPr="00C217A6">
        <w:t xml:space="preserve">Modification period is </w:t>
      </w:r>
      <w:r w:rsidR="00C217A6">
        <w:t xml:space="preserve">configured as </w:t>
      </w:r>
      <w:r w:rsidR="00C217A6" w:rsidRPr="00C217A6">
        <w:t xml:space="preserve">a multiple of </w:t>
      </w:r>
      <w:proofErr w:type="spellStart"/>
      <w:r w:rsidR="00C217A6" w:rsidRPr="00C217A6">
        <w:rPr>
          <w:i/>
        </w:rPr>
        <w:t>defaultPagingCycle</w:t>
      </w:r>
      <w:proofErr w:type="spellEnd"/>
      <w:r w:rsidR="00C217A6">
        <w:rPr>
          <w:i/>
        </w:rPr>
        <w:t>.</w:t>
      </w:r>
    </w:p>
    <w:p w14:paraId="1A9491F3" w14:textId="48F7D479" w:rsidR="00C217A6" w:rsidRDefault="004B27A2" w:rsidP="00C217A6">
      <w:pPr>
        <w:keepNext/>
        <w:jc w:val="center"/>
      </w:pPr>
      <w:r w:rsidRPr="004B27A2">
        <w:rPr>
          <w:noProof/>
          <w:lang w:eastAsia="en-GB"/>
        </w:rPr>
        <w:lastRenderedPageBreak/>
        <w:drawing>
          <wp:inline distT="0" distB="0" distL="0" distR="0" wp14:anchorId="10C8921A" wp14:editId="6A64AC50">
            <wp:extent cx="5227608" cy="11031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760" cy="110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D3A38" w14:textId="28D1E9A1" w:rsidR="00C217A6" w:rsidRDefault="00C217A6" w:rsidP="00C217A6">
      <w:pPr>
        <w:pStyle w:val="Caption"/>
        <w:jc w:val="center"/>
      </w:pPr>
      <w:r>
        <w:t xml:space="preserve">Figure </w:t>
      </w:r>
      <w:fldSimple w:instr=" SEQ Figure \* ARABIC ">
        <w:r w:rsidR="002A0A37">
          <w:rPr>
            <w:noProof/>
          </w:rPr>
          <w:t>3</w:t>
        </w:r>
      </w:fldSimple>
      <w:r>
        <w:t xml:space="preserve"> SI change indication in NR</w:t>
      </w:r>
    </w:p>
    <w:p w14:paraId="672D7FA3" w14:textId="2D9E44B0" w:rsidR="0003544F" w:rsidRDefault="00917F7A" w:rsidP="00A479CC">
      <w:r>
        <w:t>I</w:t>
      </w:r>
      <w:r w:rsidR="0089195E">
        <w:t xml:space="preserve">f the eDRX cycle is longer than the modification period, the UE can miss the </w:t>
      </w:r>
      <w:r w:rsidR="00C217A6">
        <w:t xml:space="preserve">change </w:t>
      </w:r>
      <w:r w:rsidR="0089195E">
        <w:t xml:space="preserve">indication and may not </w:t>
      </w:r>
      <w:r w:rsidR="00C217A6">
        <w:t>update the</w:t>
      </w:r>
      <w:r w:rsidR="00BC26AE">
        <w:t xml:space="preserve"> SI. To resolve this issue</w:t>
      </w:r>
      <w:r w:rsidR="0089195E">
        <w:t xml:space="preserve">, </w:t>
      </w:r>
      <w:r w:rsidR="001D2EB8">
        <w:t xml:space="preserve">a </w:t>
      </w:r>
      <w:r w:rsidR="002A0E14">
        <w:t>new eDRX acquisition period was introduced</w:t>
      </w:r>
      <w:r w:rsidR="00BC26AE">
        <w:t xml:space="preserve"> in LTE</w:t>
      </w:r>
      <w:r w:rsidR="002A0E14">
        <w:t xml:space="preserve">. </w:t>
      </w:r>
      <w:r w:rsidR="0089195E">
        <w:t xml:space="preserve">If the eDRX cycle is greater than the modification period, a new SI modification for eDRX indication is transmitted </w:t>
      </w:r>
      <w:r w:rsidR="002A0E14">
        <w:t xml:space="preserve">in the Short Message </w:t>
      </w:r>
      <w:r w:rsidR="0089195E">
        <w:t>and the UE acquires the updated SI during the next eDRX acquisition period.</w:t>
      </w:r>
      <w:r w:rsidR="00EF492A">
        <w:t xml:space="preserve"> </w:t>
      </w:r>
      <w:r w:rsidR="00EF492A" w:rsidRPr="002A0E14">
        <w:t xml:space="preserve">The boundaries of the eDRX acquisition period are determined by H-SFN values for which H-SFN mod </w:t>
      </w:r>
      <w:r w:rsidR="00EF492A">
        <w:t>N</w:t>
      </w:r>
      <w:r w:rsidR="00EF492A" w:rsidRPr="002A0E14">
        <w:t xml:space="preserve"> =</w:t>
      </w:r>
      <w:r w:rsidR="00EF492A">
        <w:t xml:space="preserve"> </w:t>
      </w:r>
      <w:r w:rsidR="00EF492A" w:rsidRPr="002A0E14">
        <w:t>0</w:t>
      </w:r>
      <w:r w:rsidR="00EF492A">
        <w:t>, where N = 256 for eMTC and N = 1024 for NB-</w:t>
      </w:r>
      <w:proofErr w:type="spellStart"/>
      <w:r w:rsidR="00EF492A">
        <w:t>IoT</w:t>
      </w:r>
      <w:proofErr w:type="spellEnd"/>
      <w:r w:rsidR="00EF492A">
        <w:t>.</w:t>
      </w:r>
    </w:p>
    <w:p w14:paraId="2231643C" w14:textId="74223DF5" w:rsidR="0089195E" w:rsidRDefault="00254F6F" w:rsidP="00A479CC">
      <w:r>
        <w:t>A</w:t>
      </w:r>
      <w:r w:rsidR="00955A20">
        <w:t>lternative</w:t>
      </w:r>
      <w:r>
        <w:t>ly,</w:t>
      </w:r>
      <w:r w:rsidR="00955A20">
        <w:t xml:space="preserve"> the UE </w:t>
      </w:r>
      <w:r w:rsidR="00460229">
        <w:t>could re-acquire (refresh)</w:t>
      </w:r>
      <w:r w:rsidR="00955A20">
        <w:t xml:space="preserve"> the SI periodically if the eDRX cycle is larger than the modification period. However this </w:t>
      </w:r>
      <w:r w:rsidR="00FC46D4">
        <w:t xml:space="preserve">option </w:t>
      </w:r>
      <w:r w:rsidR="00955A20">
        <w:t xml:space="preserve">will have a </w:t>
      </w:r>
      <w:r w:rsidR="00FC46D4">
        <w:t>severe</w:t>
      </w:r>
      <w:r w:rsidR="00955A20">
        <w:t xml:space="preserve"> impact on the UE power consumption and should be avoided. We therefore propose that the eDRX acquisition period is introduced </w:t>
      </w:r>
      <w:r w:rsidR="00FE4450">
        <w:t>in</w:t>
      </w:r>
      <w:r w:rsidR="004E1166">
        <w:t xml:space="preserve"> NR</w:t>
      </w:r>
      <w:r w:rsidR="002D7128">
        <w:t xml:space="preserve"> as in LTE</w:t>
      </w:r>
      <w:r w:rsidR="00955A20">
        <w:t>.</w:t>
      </w:r>
    </w:p>
    <w:p w14:paraId="2DA5FCCA" w14:textId="60CB850D" w:rsidR="00965D05" w:rsidRDefault="0089195E" w:rsidP="000869FA">
      <w:pPr>
        <w:rPr>
          <w:b/>
        </w:rPr>
      </w:pPr>
      <w:r w:rsidRPr="0089195E">
        <w:rPr>
          <w:b/>
        </w:rPr>
        <w:t>Proposal</w:t>
      </w:r>
      <w:r w:rsidR="00484C44">
        <w:rPr>
          <w:b/>
        </w:rPr>
        <w:t xml:space="preserve"> 3</w:t>
      </w:r>
      <w:r w:rsidRPr="0089195E">
        <w:rPr>
          <w:b/>
        </w:rPr>
        <w:t xml:space="preserve">: </w:t>
      </w:r>
      <w:r w:rsidR="00C37871">
        <w:rPr>
          <w:b/>
        </w:rPr>
        <w:t>An</w:t>
      </w:r>
      <w:r w:rsidR="00DF753E">
        <w:rPr>
          <w:b/>
        </w:rPr>
        <w:t xml:space="preserve"> eDRX acquisition period and a </w:t>
      </w:r>
      <w:r w:rsidR="00C55DAC">
        <w:rPr>
          <w:b/>
        </w:rPr>
        <w:t>new</w:t>
      </w:r>
      <w:r w:rsidR="00C55DAC" w:rsidRPr="00DF753E">
        <w:rPr>
          <w:b/>
        </w:rPr>
        <w:t xml:space="preserve"> Short Message</w:t>
      </w:r>
      <w:r w:rsidR="00C55DAC">
        <w:rPr>
          <w:b/>
        </w:rPr>
        <w:t xml:space="preserve"> </w:t>
      </w:r>
      <w:r w:rsidR="00DF753E">
        <w:rPr>
          <w:b/>
        </w:rPr>
        <w:t xml:space="preserve">to indicate SI modification for eDRX (e.g. </w:t>
      </w:r>
      <w:proofErr w:type="spellStart"/>
      <w:r w:rsidR="00DF753E" w:rsidRPr="00DF753E">
        <w:rPr>
          <w:b/>
        </w:rPr>
        <w:t>systemInfoModification-eDRX</w:t>
      </w:r>
      <w:proofErr w:type="spellEnd"/>
      <w:r w:rsidR="00DF753E">
        <w:rPr>
          <w:b/>
        </w:rPr>
        <w:t>)</w:t>
      </w:r>
      <w:r w:rsidR="00C37871">
        <w:rPr>
          <w:b/>
        </w:rPr>
        <w:t xml:space="preserve"> are introduced in NR</w:t>
      </w:r>
      <w:r w:rsidR="00DF753E">
        <w:rPr>
          <w:b/>
        </w:rPr>
        <w:t>.</w:t>
      </w:r>
      <w:r w:rsidR="00D2433F">
        <w:rPr>
          <w:b/>
        </w:rPr>
        <w:t xml:space="preserve"> If the eDRX cycle configured for the UE is longer than the modification period, the UE applies the eDRX acquisition period.</w:t>
      </w:r>
    </w:p>
    <w:p w14:paraId="44580745" w14:textId="070C84CC" w:rsidR="00C55DAC" w:rsidRPr="00A979A9" w:rsidRDefault="00C55DAC" w:rsidP="000869FA">
      <w:r w:rsidRPr="00A979A9">
        <w:t xml:space="preserve">The </w:t>
      </w:r>
      <w:r w:rsidR="00A979A9" w:rsidRPr="00A979A9">
        <w:t xml:space="preserve">duration of the eDRX acquisition period is determined by </w:t>
      </w:r>
      <w:r w:rsidR="00A979A9">
        <w:t>the maximum value of the eDRX cycle. For eMTC, it corresponds to 2621.44 s or 256 H-SFNs, for NB-</w:t>
      </w:r>
      <w:proofErr w:type="spellStart"/>
      <w:r w:rsidR="00A979A9">
        <w:t>IoT</w:t>
      </w:r>
      <w:proofErr w:type="spellEnd"/>
      <w:r w:rsidR="00A979A9">
        <w:t>, it corresponds to 10485.76 s or 1024 H-SFNs.</w:t>
      </w:r>
      <w:r w:rsidR="003D13B3">
        <w:t xml:space="preserve"> If the maximum eDRX cycle for NR is agreed </w:t>
      </w:r>
      <w:r w:rsidR="00A5438C">
        <w:t>to be</w:t>
      </w:r>
      <w:r w:rsidR="003D13B3">
        <w:t xml:space="preserve"> 10485.76 s as in NB-</w:t>
      </w:r>
      <w:proofErr w:type="spellStart"/>
      <w:r w:rsidR="003D13B3">
        <w:t>IoT</w:t>
      </w:r>
      <w:proofErr w:type="spellEnd"/>
      <w:r w:rsidR="003D13B3">
        <w:t xml:space="preserve"> (</w:t>
      </w:r>
      <w:r w:rsidR="00E137A7">
        <w:t>following the</w:t>
      </w:r>
      <w:r w:rsidR="003D13B3">
        <w:t xml:space="preserve"> response from SA2/CT1), then the eDRX acquisition period for NR can also have the same value as NB-</w:t>
      </w:r>
      <w:proofErr w:type="spellStart"/>
      <w:r w:rsidR="003D13B3">
        <w:t>IoT</w:t>
      </w:r>
      <w:proofErr w:type="spellEnd"/>
      <w:r w:rsidR="003D13B3">
        <w:t>, i.e. 1024 H-SFNs.</w:t>
      </w:r>
      <w:r w:rsidR="00B21AC0">
        <w:t xml:space="preserve"> </w:t>
      </w:r>
      <w:r w:rsidR="00254F6F">
        <w:t>As another alternative</w:t>
      </w:r>
      <w:r w:rsidR="00E967BA">
        <w:t>,</w:t>
      </w:r>
      <w:r w:rsidR="00B21AC0">
        <w:t xml:space="preserve"> eDRX acquisition period</w:t>
      </w:r>
      <w:r w:rsidR="00E967BA">
        <w:t xml:space="preserve"> could be configurable</w:t>
      </w:r>
      <w:r w:rsidR="00191142">
        <w:t xml:space="preserve"> by the network</w:t>
      </w:r>
      <w:r w:rsidR="00B21AC0">
        <w:t xml:space="preserve">, but this would have a signalling overhead and </w:t>
      </w:r>
      <w:r w:rsidR="006F7362">
        <w:t xml:space="preserve">require a </w:t>
      </w:r>
      <w:r w:rsidR="00DC4928">
        <w:t xml:space="preserve">tighter </w:t>
      </w:r>
      <w:r w:rsidR="00B21AC0">
        <w:t xml:space="preserve">coordination between RAN and CN. We think that it is simpler to have a fixed eDRX acquisition </w:t>
      </w:r>
      <w:r w:rsidR="00AE2FAD">
        <w:t>period</w:t>
      </w:r>
      <w:r w:rsidR="00B21AC0">
        <w:t xml:space="preserve"> in NR as in LTE.</w:t>
      </w:r>
    </w:p>
    <w:p w14:paraId="001BBED5" w14:textId="7ABC3396" w:rsidR="00C55DAC" w:rsidRDefault="003D13B3" w:rsidP="000869FA">
      <w:pPr>
        <w:rPr>
          <w:b/>
        </w:rPr>
      </w:pPr>
      <w:r>
        <w:rPr>
          <w:b/>
        </w:rPr>
        <w:t>Proposal</w:t>
      </w:r>
      <w:r w:rsidR="00484C44">
        <w:rPr>
          <w:b/>
        </w:rPr>
        <w:t xml:space="preserve"> 4</w:t>
      </w:r>
      <w:r>
        <w:rPr>
          <w:b/>
        </w:rPr>
        <w:t>:</w:t>
      </w:r>
      <w:r w:rsidR="002C736D">
        <w:rPr>
          <w:b/>
        </w:rPr>
        <w:t xml:space="preserve"> </w:t>
      </w:r>
      <w:r w:rsidR="00EB6B94">
        <w:rPr>
          <w:b/>
        </w:rPr>
        <w:t>eDRX acquisition period</w:t>
      </w:r>
      <w:r w:rsidR="002C736D">
        <w:rPr>
          <w:b/>
        </w:rPr>
        <w:t xml:space="preserve"> is set to the maximum </w:t>
      </w:r>
      <w:r w:rsidR="00E137A7">
        <w:rPr>
          <w:b/>
        </w:rPr>
        <w:t xml:space="preserve">configurable </w:t>
      </w:r>
      <w:r w:rsidR="00191142">
        <w:rPr>
          <w:b/>
        </w:rPr>
        <w:t xml:space="preserve">value for the </w:t>
      </w:r>
      <w:r w:rsidR="002C736D">
        <w:rPr>
          <w:b/>
        </w:rPr>
        <w:t>eDRX cycle.</w:t>
      </w:r>
    </w:p>
    <w:p w14:paraId="43749FE9" w14:textId="0795DA17" w:rsidR="00C55DAC" w:rsidRDefault="009C26B6" w:rsidP="000869FA">
      <w:r w:rsidRPr="009C26B6">
        <w:t>Currently</w:t>
      </w:r>
      <w:r w:rsidR="007A7FBF">
        <w:t xml:space="preserve"> in NR</w:t>
      </w:r>
      <w:r w:rsidRPr="009C26B6">
        <w:t>, the UE</w:t>
      </w:r>
      <w:r>
        <w:rPr>
          <w:b/>
        </w:rPr>
        <w:t xml:space="preserve"> </w:t>
      </w:r>
      <w:r>
        <w:t xml:space="preserve">deletes any stored version of a SIB after 3 hours from the moment it was successfully confirmed as valid </w:t>
      </w:r>
      <w:r>
        <w:fldChar w:fldCharType="begin"/>
      </w:r>
      <w:r>
        <w:instrText xml:space="preserve"> REF _Ref84928951 \r \h </w:instrText>
      </w:r>
      <w:r>
        <w:fldChar w:fldCharType="separate"/>
      </w:r>
      <w:r w:rsidR="002A0A37">
        <w:t>[2]</w:t>
      </w:r>
      <w:r>
        <w:fldChar w:fldCharType="end"/>
      </w:r>
      <w:r>
        <w:t>. If the eDRX cycle is large (e.g. 10485.76 s or 2.91 hours), then the UE will have to re-acquire SI at every eDRX cycle. In LTE, for UEs that can be configured with eDRX (e.g. NB-</w:t>
      </w:r>
      <w:proofErr w:type="spellStart"/>
      <w:r>
        <w:t>IoT</w:t>
      </w:r>
      <w:proofErr w:type="spellEnd"/>
      <w:r>
        <w:t xml:space="preserve">), the validity time has been extended to 24 hours </w:t>
      </w:r>
      <w:r>
        <w:fldChar w:fldCharType="begin"/>
      </w:r>
      <w:r>
        <w:instrText xml:space="preserve"> REF _Ref84929130 \r \h </w:instrText>
      </w:r>
      <w:r>
        <w:fldChar w:fldCharType="separate"/>
      </w:r>
      <w:r w:rsidR="002A0A37">
        <w:t>[3]</w:t>
      </w:r>
      <w:r>
        <w:fldChar w:fldCharType="end"/>
      </w:r>
      <w:r>
        <w:t>.</w:t>
      </w:r>
      <w:r w:rsidR="000D3C52">
        <w:t xml:space="preserve"> We think that the same principle can be applied for UEs configured with eDRX in NR.</w:t>
      </w:r>
    </w:p>
    <w:p w14:paraId="71FE39EE" w14:textId="211408F7" w:rsidR="000D3C52" w:rsidRPr="000D3C52" w:rsidRDefault="000D3C52" w:rsidP="000869FA">
      <w:pPr>
        <w:rPr>
          <w:b/>
        </w:rPr>
      </w:pPr>
      <w:r w:rsidRPr="000D3C52">
        <w:rPr>
          <w:b/>
        </w:rPr>
        <w:t>Proposal</w:t>
      </w:r>
      <w:r w:rsidR="00484C44">
        <w:rPr>
          <w:b/>
        </w:rPr>
        <w:t xml:space="preserve"> 5</w:t>
      </w:r>
      <w:r w:rsidRPr="000D3C52">
        <w:rPr>
          <w:b/>
        </w:rPr>
        <w:t>: For UEs configured with eDRX, the validity time for SI is extended to 24 hours.</w:t>
      </w:r>
    </w:p>
    <w:p w14:paraId="74E5A46A" w14:textId="77777777" w:rsidR="009C26B6" w:rsidRPr="000869FA" w:rsidRDefault="009C26B6" w:rsidP="000869FA">
      <w:pPr>
        <w:rPr>
          <w:b/>
        </w:rPr>
      </w:pPr>
    </w:p>
    <w:p w14:paraId="7F9C2388" w14:textId="766F7426" w:rsidR="001F19D3" w:rsidRDefault="00E56B93" w:rsidP="00E56B93">
      <w:pPr>
        <w:pStyle w:val="Heading2"/>
      </w:pPr>
      <w:r>
        <w:t xml:space="preserve">2.3 </w:t>
      </w:r>
      <w:r w:rsidR="00252863">
        <w:t xml:space="preserve">Determining </w:t>
      </w:r>
      <w:r w:rsidR="00F7255E">
        <w:t>T</w:t>
      </w:r>
      <w:r w:rsidR="002E267D">
        <w:t xml:space="preserve"> in RRC_INACTIVE</w:t>
      </w:r>
    </w:p>
    <w:p w14:paraId="242DCD3F" w14:textId="4F5878C3" w:rsidR="00E56B93" w:rsidRDefault="0073114B" w:rsidP="0052116F">
      <w:r>
        <w:t xml:space="preserve">As captured </w:t>
      </w:r>
      <w:r w:rsidR="00F7255E">
        <w:t>by</w:t>
      </w:r>
      <w:r>
        <w:t xml:space="preserve"> the </w:t>
      </w:r>
      <w:r w:rsidR="00F7255E">
        <w:t xml:space="preserve">above </w:t>
      </w:r>
      <w:r>
        <w:t>agreements, there were some discussions in the last RAN2 meeting about whether the default paging cycle should be considered or not for T (DRX cycle for the UE) in RRC_INACTIVE mode.</w:t>
      </w:r>
    </w:p>
    <w:p w14:paraId="16B642D8" w14:textId="488C7B88" w:rsidR="000D3C52" w:rsidRDefault="0020652E" w:rsidP="0052116F">
      <w:r>
        <w:t xml:space="preserve">There are two cases </w:t>
      </w:r>
      <w:r w:rsidR="00FE2213">
        <w:t>under</w:t>
      </w:r>
      <w:r>
        <w:t xml:space="preserve"> discussion:</w:t>
      </w:r>
    </w:p>
    <w:p w14:paraId="70A2873A" w14:textId="73000551" w:rsidR="0020652E" w:rsidRDefault="0020652E" w:rsidP="0020652E">
      <w:pPr>
        <w:pStyle w:val="ListParagraph"/>
        <w:numPr>
          <w:ilvl w:val="0"/>
          <w:numId w:val="24"/>
        </w:numPr>
      </w:pPr>
      <w:r>
        <w:t xml:space="preserve">When </w:t>
      </w:r>
      <w:r w:rsidRPr="0020652E">
        <w:t>IDLE eDRX cycle is no longer than 10.24s and INACTIVE eDRX cycle is not configured</w:t>
      </w:r>
      <w:r>
        <w:t>:</w:t>
      </w:r>
    </w:p>
    <w:p w14:paraId="4163C3D3" w14:textId="77777777" w:rsidR="00FE2213" w:rsidRDefault="00FE2213" w:rsidP="00663A91">
      <w:pPr>
        <w:pStyle w:val="B1"/>
        <w:spacing w:after="0"/>
        <w:ind w:left="720" w:firstLine="0"/>
      </w:pPr>
      <w:r>
        <w:t>Option 1: T is determined by the shortest of RAN paging cycle, IDLE eDRX cycle, and default paging cycle.</w:t>
      </w:r>
    </w:p>
    <w:p w14:paraId="2B5C4899" w14:textId="0E59F259" w:rsidR="00FE2213" w:rsidRDefault="00FE2213" w:rsidP="00FE2213">
      <w:pPr>
        <w:pStyle w:val="B1"/>
        <w:ind w:left="720" w:firstLine="0"/>
      </w:pPr>
      <w:r>
        <w:t>Option 2: T is determined by the shortest of RAN paging cycle and IDLE eDRX cycle.</w:t>
      </w:r>
    </w:p>
    <w:p w14:paraId="69717A0A" w14:textId="77777777" w:rsidR="00FE2213" w:rsidRDefault="00FE2213" w:rsidP="00FE2213">
      <w:pPr>
        <w:pStyle w:val="ListParagraph"/>
      </w:pPr>
    </w:p>
    <w:p w14:paraId="2118AC05" w14:textId="0770F663" w:rsidR="0020652E" w:rsidRDefault="0020652E" w:rsidP="0020652E">
      <w:pPr>
        <w:pStyle w:val="ListParagraph"/>
        <w:numPr>
          <w:ilvl w:val="0"/>
          <w:numId w:val="24"/>
        </w:numPr>
      </w:pPr>
      <w:r>
        <w:t>When IDLE eDRX cycle is longer than 10.24s and INACTIVE eDRX cycle is not configured, outside CN PTW:</w:t>
      </w:r>
    </w:p>
    <w:p w14:paraId="72BC915F" w14:textId="77777777" w:rsidR="00FE2213" w:rsidRDefault="00FE2213" w:rsidP="00663A91">
      <w:pPr>
        <w:pStyle w:val="B1"/>
        <w:spacing w:after="0"/>
        <w:ind w:left="720" w:firstLine="0"/>
      </w:pPr>
      <w:r>
        <w:t>Option 1: T is determined by the shortest of RAN paging cycle and default paging cycle.</w:t>
      </w:r>
    </w:p>
    <w:p w14:paraId="39967D44" w14:textId="0AACF74A" w:rsidR="00FE2213" w:rsidRDefault="00FE2213" w:rsidP="00FE2213">
      <w:pPr>
        <w:pStyle w:val="ListParagraph"/>
      </w:pPr>
      <w:r>
        <w:t>Option 2: T is determined by RAN paging cycle.</w:t>
      </w:r>
    </w:p>
    <w:p w14:paraId="289778BC" w14:textId="77777777" w:rsidR="00FE2213" w:rsidRDefault="00FE2213" w:rsidP="0052116F"/>
    <w:p w14:paraId="6D945CD0" w14:textId="5D7F1479" w:rsidR="0020652E" w:rsidRDefault="0020652E" w:rsidP="0052116F">
      <w:r>
        <w:t xml:space="preserve">In LTE, if eDRX is configured, the DRX cycle (T) in RRC_INACTIVE is determined as </w:t>
      </w:r>
      <w:r>
        <w:fldChar w:fldCharType="begin"/>
      </w:r>
      <w:r>
        <w:instrText xml:space="preserve"> REF _Ref84939317 \r \h </w:instrText>
      </w:r>
      <w:r>
        <w:fldChar w:fldCharType="separate"/>
      </w:r>
      <w:r w:rsidR="002A0A37">
        <w:t>[4]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0652E" w14:paraId="0B4B8D39" w14:textId="77777777" w:rsidTr="0020652E">
        <w:tc>
          <w:tcPr>
            <w:tcW w:w="10456" w:type="dxa"/>
          </w:tcPr>
          <w:p w14:paraId="7F7ACA5A" w14:textId="77777777" w:rsidR="0020652E" w:rsidRPr="008950EE" w:rsidRDefault="0020652E" w:rsidP="0020652E">
            <w:pPr>
              <w:pStyle w:val="B2"/>
              <w:rPr>
                <w:lang w:eastAsia="ko-KR"/>
              </w:rPr>
            </w:pPr>
            <w:r w:rsidRPr="008950EE">
              <w:rPr>
                <w:lang w:eastAsia="ko-KR"/>
              </w:rPr>
              <w:t>In RRC_INACTIVE state if extended DRX is configured by upper layers according to 7.3:</w:t>
            </w:r>
          </w:p>
          <w:p w14:paraId="24B1E199" w14:textId="77777777" w:rsidR="0020652E" w:rsidRPr="008950EE" w:rsidRDefault="0020652E" w:rsidP="0020652E">
            <w:pPr>
              <w:pStyle w:val="B2"/>
              <w:rPr>
                <w:lang w:eastAsia="ko-KR"/>
              </w:rPr>
            </w:pPr>
            <w:r w:rsidRPr="008950EE">
              <w:rPr>
                <w:lang w:eastAsia="ko-KR"/>
              </w:rPr>
              <w:lastRenderedPageBreak/>
              <w:t>-</w:t>
            </w:r>
            <w:r w:rsidRPr="008950EE">
              <w:rPr>
                <w:lang w:eastAsia="ko-KR"/>
              </w:rPr>
              <w:tab/>
            </w:r>
            <w:r w:rsidRPr="00FE2213">
              <w:rPr>
                <w:highlight w:val="yellow"/>
                <w:lang w:eastAsia="ko-KR"/>
              </w:rPr>
              <w:t xml:space="preserve">If a UE specific extended DRX value of 512 radio frames is configured, T </w:t>
            </w:r>
            <w:r w:rsidRPr="0020652E">
              <w:rPr>
                <w:highlight w:val="yellow"/>
                <w:lang w:eastAsia="ko-KR"/>
              </w:rPr>
              <w:t>is determined by the shortest of the RAN paging cycle, if configured, and 512 radio frames</w:t>
            </w:r>
            <w:r w:rsidRPr="008950EE">
              <w:rPr>
                <w:lang w:eastAsia="ko-KR"/>
              </w:rPr>
              <w:t>.</w:t>
            </w:r>
          </w:p>
          <w:p w14:paraId="57286AA5" w14:textId="77777777" w:rsidR="0020652E" w:rsidRPr="008950EE" w:rsidRDefault="0020652E" w:rsidP="0020652E">
            <w:pPr>
              <w:pStyle w:val="B2"/>
              <w:rPr>
                <w:lang w:eastAsia="ko-KR"/>
              </w:rPr>
            </w:pPr>
            <w:r w:rsidRPr="008950EE">
              <w:rPr>
                <w:lang w:eastAsia="ko-KR"/>
              </w:rPr>
              <w:t>-</w:t>
            </w:r>
            <w:r w:rsidRPr="008950EE">
              <w:rPr>
                <w:lang w:eastAsia="ko-KR"/>
              </w:rPr>
              <w:tab/>
              <w:t>If a UE specific extended DRX value other than 512 radio frames is configured:</w:t>
            </w:r>
          </w:p>
          <w:p w14:paraId="73C5EE15" w14:textId="685DF748" w:rsidR="0020652E" w:rsidRDefault="0020652E" w:rsidP="0020652E">
            <w:pPr>
              <w:pStyle w:val="B3"/>
            </w:pPr>
            <w:r w:rsidRPr="008950EE">
              <w:rPr>
                <w:lang w:eastAsia="ko-KR"/>
              </w:rPr>
              <w:t>-</w:t>
            </w:r>
            <w:r w:rsidRPr="008950EE">
              <w:rPr>
                <w:lang w:eastAsia="ko-KR"/>
              </w:rPr>
              <w:tab/>
              <w:t xml:space="preserve">During the PTW, T is determined by the shortest of the RAN paging cycle, if configured, the UE specific paging cycle, if allocated by upper layers, and the default paging cycle. </w:t>
            </w:r>
            <w:r w:rsidRPr="00FE2213">
              <w:rPr>
                <w:highlight w:val="yellow"/>
                <w:lang w:eastAsia="ko-KR"/>
              </w:rPr>
              <w:t>Outside the PTW, T is determined by the RAN paging cycle, if configured</w:t>
            </w:r>
            <w:r w:rsidRPr="008950EE">
              <w:rPr>
                <w:lang w:eastAsia="ko-KR"/>
              </w:rPr>
              <w:t>.</w:t>
            </w:r>
          </w:p>
        </w:tc>
      </w:tr>
    </w:tbl>
    <w:p w14:paraId="3C7A097D" w14:textId="77777777" w:rsidR="0020652E" w:rsidRDefault="0020652E" w:rsidP="0052116F"/>
    <w:p w14:paraId="6D1E1DD6" w14:textId="1BFF0524" w:rsidR="002D7128" w:rsidRDefault="00FE2213" w:rsidP="0052116F">
      <w:r>
        <w:t xml:space="preserve">It is clear that the default paging cycle is not considered </w:t>
      </w:r>
      <w:r w:rsidR="00667EB4">
        <w:t>for</w:t>
      </w:r>
      <w:r>
        <w:t xml:space="preserve"> either </w:t>
      </w:r>
      <w:r w:rsidR="006B06AF">
        <w:t>case</w:t>
      </w:r>
      <w:r>
        <w:t xml:space="preserve"> in LTE. Follo</w:t>
      </w:r>
      <w:r w:rsidR="009241F9">
        <w:t>wing the same principle in NR, O</w:t>
      </w:r>
      <w:r>
        <w:t xml:space="preserve">ption 2 should be selected for both cases, i.e. without the default paging cycle. Note that if the default paging cycle </w:t>
      </w:r>
      <w:r w:rsidR="002D7128">
        <w:t>wa</w:t>
      </w:r>
      <w:r w:rsidR="008C0CB1">
        <w:t>s</w:t>
      </w:r>
      <w:r>
        <w:t xml:space="preserve"> considered, it would not be possible for the network to reduce the PDCCH monitoring of the </w:t>
      </w:r>
      <w:r w:rsidR="002C736D">
        <w:t xml:space="preserve">RRC_INACTIVE </w:t>
      </w:r>
      <w:r>
        <w:t xml:space="preserve">UE </w:t>
      </w:r>
      <w:r w:rsidR="002D7128">
        <w:t>less</w:t>
      </w:r>
      <w:r>
        <w:t xml:space="preserve"> than the default paging cycle, which would </w:t>
      </w:r>
      <w:r w:rsidR="002D7128">
        <w:t xml:space="preserve">negatively </w:t>
      </w:r>
      <w:r>
        <w:t>impact the UE power consumption.</w:t>
      </w:r>
    </w:p>
    <w:p w14:paraId="6C4D8A81" w14:textId="418967FC" w:rsidR="002D7128" w:rsidRDefault="002D7128" w:rsidP="0052116F">
      <w:r>
        <w:t>Additionally, according to the previous agreement</w:t>
      </w:r>
      <w:r w:rsidR="00F67DF1">
        <w:t xml:space="preserve"> </w:t>
      </w:r>
      <w:r>
        <w:t xml:space="preserve">quoted above, in RRC_IDLE </w:t>
      </w:r>
      <w:r w:rsidRPr="002D7128">
        <w:t>when eDRX cycle is no longer than 10.24s, T is determined by IDLE eDRX cycle</w:t>
      </w:r>
      <w:r>
        <w:t>, and default paging cycle is not considered. If missing SI change notification is not an issue in RRC_IDLE for this case,</w:t>
      </w:r>
      <w:r w:rsidR="00233118">
        <w:t xml:space="preserve"> we think that</w:t>
      </w:r>
      <w:r>
        <w:t xml:space="preserve"> it should also not be an issue in RRC_INACTIVE.</w:t>
      </w:r>
    </w:p>
    <w:p w14:paraId="1242D22D" w14:textId="737D1F20" w:rsidR="0020652E" w:rsidRDefault="00F67DF1" w:rsidP="0052116F">
      <w:r>
        <w:t xml:space="preserve">The SI change </w:t>
      </w:r>
      <w:r w:rsidR="002D7128">
        <w:t>notification</w:t>
      </w:r>
      <w:r>
        <w:t xml:space="preserve"> for eDRX should be handled separately with a new eDRX acquisition period, as explained above.</w:t>
      </w:r>
    </w:p>
    <w:p w14:paraId="2885B96D" w14:textId="18A8AECB" w:rsidR="0020652E" w:rsidRPr="00F67DF1" w:rsidRDefault="00F67DF1" w:rsidP="0052116F">
      <w:pPr>
        <w:rPr>
          <w:b/>
        </w:rPr>
      </w:pPr>
      <w:r w:rsidRPr="00F67DF1">
        <w:rPr>
          <w:b/>
        </w:rPr>
        <w:t>Proposal</w:t>
      </w:r>
      <w:r w:rsidR="00484C44">
        <w:rPr>
          <w:b/>
        </w:rPr>
        <w:t xml:space="preserve"> 6</w:t>
      </w:r>
      <w:r w:rsidRPr="00F67DF1">
        <w:rPr>
          <w:b/>
        </w:rPr>
        <w:t>: For RRC_INACTIVE UE, when IDLE eDRX cycle is no longer than 10.24s and INACTIVE eDRX cycle is not configured, T is determined by the shortest of RAN paging cycle and IDLE eDRX cycle.</w:t>
      </w:r>
    </w:p>
    <w:p w14:paraId="08F6E696" w14:textId="1A466B07" w:rsidR="00F67DF1" w:rsidRPr="00F67DF1" w:rsidRDefault="00F67DF1" w:rsidP="0052116F">
      <w:pPr>
        <w:rPr>
          <w:b/>
        </w:rPr>
      </w:pPr>
      <w:r w:rsidRPr="00F67DF1">
        <w:rPr>
          <w:b/>
        </w:rPr>
        <w:t>Proposal</w:t>
      </w:r>
      <w:r w:rsidR="00484C44">
        <w:rPr>
          <w:b/>
        </w:rPr>
        <w:t xml:space="preserve"> 7</w:t>
      </w:r>
      <w:r w:rsidRPr="00F67DF1">
        <w:rPr>
          <w:b/>
        </w:rPr>
        <w:t>: For RRC_INACTIVE UE, when IDLE eDRX cycle is longer than 10.24s and INACTIVE eDRX cycle is not configured, outside CN PTW, T is determined by RAN paging cycle.</w:t>
      </w:r>
    </w:p>
    <w:p w14:paraId="0C27BB56" w14:textId="77777777" w:rsidR="00E56B93" w:rsidRPr="0052116F" w:rsidRDefault="00E56B93" w:rsidP="0052116F"/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16D6C9C8" w14:textId="473D4865" w:rsidR="00AC7D8C" w:rsidRPr="002361BE" w:rsidRDefault="002361BE" w:rsidP="00B166DB">
      <w:r w:rsidRPr="002361BE">
        <w:t xml:space="preserve">In this contribution, we discuss </w:t>
      </w:r>
      <w:r w:rsidR="00F618B5">
        <w:t xml:space="preserve">further </w:t>
      </w:r>
      <w:r>
        <w:t>considerations</w:t>
      </w:r>
      <w:r w:rsidRPr="002361BE">
        <w:t xml:space="preserve"> for </w:t>
      </w:r>
      <w:proofErr w:type="spellStart"/>
      <w:r w:rsidRPr="002361BE">
        <w:t>eDRX</w:t>
      </w:r>
      <w:proofErr w:type="spellEnd"/>
      <w:r w:rsidR="005B0646">
        <w:t xml:space="preserve"> support</w:t>
      </w:r>
      <w:r w:rsidRPr="002361BE">
        <w:t xml:space="preserve"> in </w:t>
      </w:r>
      <w:proofErr w:type="spellStart"/>
      <w:r w:rsidRPr="002361BE">
        <w:t>RedCap</w:t>
      </w:r>
      <w:proofErr w:type="spellEnd"/>
      <w:r w:rsidRPr="002361BE">
        <w:t xml:space="preserve"> and have the following proposals:</w:t>
      </w:r>
    </w:p>
    <w:p w14:paraId="66803B99" w14:textId="77777777" w:rsidR="00A5438C" w:rsidRDefault="00A5438C" w:rsidP="00A5438C">
      <w:pPr>
        <w:rPr>
          <w:b/>
        </w:rPr>
      </w:pPr>
      <w:r w:rsidRPr="000A79DF">
        <w:rPr>
          <w:b/>
        </w:rPr>
        <w:t>Proposal</w:t>
      </w:r>
      <w:r>
        <w:rPr>
          <w:b/>
        </w:rPr>
        <w:t xml:space="preserve"> 1</w:t>
      </w:r>
      <w:r w:rsidRPr="000A79DF">
        <w:rPr>
          <w:b/>
        </w:rPr>
        <w:t xml:space="preserve">: </w:t>
      </w:r>
      <w:r>
        <w:rPr>
          <w:b/>
        </w:rPr>
        <w:t xml:space="preserve">For Rel-17, N is fixed to 8, i.e. the </w:t>
      </w:r>
      <w:proofErr w:type="spellStart"/>
      <w:r>
        <w:rPr>
          <w:b/>
        </w:rPr>
        <w:t>PTW_start</w:t>
      </w:r>
      <w:proofErr w:type="spellEnd"/>
      <w:r>
        <w:rPr>
          <w:b/>
        </w:rPr>
        <w:t xml:space="preserve"> positions are set to multiples of 128 SFNs.</w:t>
      </w:r>
    </w:p>
    <w:p w14:paraId="607B5A29" w14:textId="77777777" w:rsidR="00A5438C" w:rsidRDefault="00A5438C" w:rsidP="00A5438C">
      <w:pPr>
        <w:rPr>
          <w:b/>
        </w:rPr>
      </w:pPr>
      <w:r>
        <w:rPr>
          <w:b/>
        </w:rPr>
        <w:t>Proposal 2: The H</w:t>
      </w:r>
      <w:r w:rsidRPr="0089195E">
        <w:rPr>
          <w:b/>
        </w:rPr>
        <w:t xml:space="preserve">ashed UE ID </w:t>
      </w:r>
      <w:r>
        <w:rPr>
          <w:b/>
        </w:rPr>
        <w:t xml:space="preserve">calculation </w:t>
      </w:r>
      <w:r w:rsidRPr="0089195E">
        <w:rPr>
          <w:b/>
        </w:rPr>
        <w:t xml:space="preserve">from LTE </w:t>
      </w:r>
      <w:r>
        <w:rPr>
          <w:b/>
        </w:rPr>
        <w:t>(TS 36.304) is re-used for</w:t>
      </w:r>
      <w:r w:rsidRPr="0089195E">
        <w:rPr>
          <w:b/>
        </w:rPr>
        <w:t xml:space="preserve"> </w:t>
      </w:r>
      <w:proofErr w:type="spellStart"/>
      <w:r w:rsidRPr="0089195E">
        <w:rPr>
          <w:b/>
        </w:rPr>
        <w:t>eDRX</w:t>
      </w:r>
      <w:proofErr w:type="spellEnd"/>
      <w:r w:rsidRPr="0089195E">
        <w:rPr>
          <w:b/>
        </w:rPr>
        <w:t xml:space="preserve"> </w:t>
      </w:r>
      <w:r>
        <w:rPr>
          <w:b/>
        </w:rPr>
        <w:t>calculations</w:t>
      </w:r>
      <w:r w:rsidRPr="0089195E">
        <w:rPr>
          <w:b/>
        </w:rPr>
        <w:t>.</w:t>
      </w:r>
    </w:p>
    <w:p w14:paraId="773EC137" w14:textId="77777777" w:rsidR="00A5438C" w:rsidRDefault="00A5438C" w:rsidP="00A5438C">
      <w:pPr>
        <w:rPr>
          <w:b/>
        </w:rPr>
      </w:pPr>
      <w:r w:rsidRPr="0089195E">
        <w:rPr>
          <w:b/>
        </w:rPr>
        <w:t>Proposal</w:t>
      </w:r>
      <w:r>
        <w:rPr>
          <w:b/>
        </w:rPr>
        <w:t xml:space="preserve"> 3</w:t>
      </w:r>
      <w:r w:rsidRPr="0089195E">
        <w:rPr>
          <w:b/>
        </w:rPr>
        <w:t xml:space="preserve">: </w:t>
      </w:r>
      <w:r>
        <w:rPr>
          <w:b/>
        </w:rPr>
        <w:t xml:space="preserve">An </w:t>
      </w:r>
      <w:proofErr w:type="spellStart"/>
      <w:r>
        <w:rPr>
          <w:b/>
        </w:rPr>
        <w:t>eDRX</w:t>
      </w:r>
      <w:proofErr w:type="spellEnd"/>
      <w:r>
        <w:rPr>
          <w:b/>
        </w:rPr>
        <w:t xml:space="preserve"> acquisition period and a new</w:t>
      </w:r>
      <w:r w:rsidRPr="00DF753E">
        <w:rPr>
          <w:b/>
        </w:rPr>
        <w:t xml:space="preserve"> Short Message</w:t>
      </w:r>
      <w:r>
        <w:rPr>
          <w:b/>
        </w:rPr>
        <w:t xml:space="preserve"> to indicate SI modification for </w:t>
      </w:r>
      <w:proofErr w:type="spellStart"/>
      <w:r>
        <w:rPr>
          <w:b/>
        </w:rPr>
        <w:t>eDRX</w:t>
      </w:r>
      <w:proofErr w:type="spellEnd"/>
      <w:r>
        <w:rPr>
          <w:b/>
        </w:rPr>
        <w:t xml:space="preserve"> (e.g. </w:t>
      </w:r>
      <w:proofErr w:type="spellStart"/>
      <w:r w:rsidRPr="00DF753E">
        <w:rPr>
          <w:b/>
        </w:rPr>
        <w:t>systemInfoModification-eDRX</w:t>
      </w:r>
      <w:proofErr w:type="spellEnd"/>
      <w:r>
        <w:rPr>
          <w:b/>
        </w:rPr>
        <w:t xml:space="preserve">) are introduced in NR. If the </w:t>
      </w:r>
      <w:proofErr w:type="spellStart"/>
      <w:r>
        <w:rPr>
          <w:b/>
        </w:rPr>
        <w:t>eDRX</w:t>
      </w:r>
      <w:proofErr w:type="spellEnd"/>
      <w:r>
        <w:rPr>
          <w:b/>
        </w:rPr>
        <w:t xml:space="preserve"> cycle configured for the UE is longer than the modification period, the UE applies the </w:t>
      </w:r>
      <w:proofErr w:type="spellStart"/>
      <w:r>
        <w:rPr>
          <w:b/>
        </w:rPr>
        <w:t>eDRX</w:t>
      </w:r>
      <w:proofErr w:type="spellEnd"/>
      <w:r>
        <w:rPr>
          <w:b/>
        </w:rPr>
        <w:t xml:space="preserve"> acquisition period.</w:t>
      </w:r>
    </w:p>
    <w:p w14:paraId="3D875184" w14:textId="77777777" w:rsidR="00A5438C" w:rsidRDefault="00A5438C" w:rsidP="00A5438C">
      <w:pPr>
        <w:rPr>
          <w:b/>
        </w:rPr>
      </w:pPr>
      <w:r>
        <w:rPr>
          <w:b/>
        </w:rPr>
        <w:t xml:space="preserve">Proposal 4: </w:t>
      </w:r>
      <w:proofErr w:type="spellStart"/>
      <w:r>
        <w:rPr>
          <w:b/>
        </w:rPr>
        <w:t>eDRX</w:t>
      </w:r>
      <w:proofErr w:type="spellEnd"/>
      <w:r>
        <w:rPr>
          <w:b/>
        </w:rPr>
        <w:t xml:space="preserve"> acquisition period is set to the maximum configurable value for the </w:t>
      </w:r>
      <w:proofErr w:type="spellStart"/>
      <w:r>
        <w:rPr>
          <w:b/>
        </w:rPr>
        <w:t>eDRX</w:t>
      </w:r>
      <w:proofErr w:type="spellEnd"/>
      <w:r>
        <w:rPr>
          <w:b/>
        </w:rPr>
        <w:t xml:space="preserve"> cycle.</w:t>
      </w:r>
    </w:p>
    <w:p w14:paraId="0B4F1C95" w14:textId="77777777" w:rsidR="00A5438C" w:rsidRPr="000D3C52" w:rsidRDefault="00A5438C" w:rsidP="00A5438C">
      <w:pPr>
        <w:rPr>
          <w:b/>
        </w:rPr>
      </w:pPr>
      <w:bookmarkStart w:id="3" w:name="_GoBack"/>
      <w:bookmarkEnd w:id="3"/>
      <w:r w:rsidRPr="000D3C52">
        <w:rPr>
          <w:b/>
        </w:rPr>
        <w:t>Proposal</w:t>
      </w:r>
      <w:r>
        <w:rPr>
          <w:b/>
        </w:rPr>
        <w:t xml:space="preserve"> 5</w:t>
      </w:r>
      <w:r w:rsidRPr="000D3C52">
        <w:rPr>
          <w:b/>
        </w:rPr>
        <w:t xml:space="preserve">: For UEs configured with </w:t>
      </w:r>
      <w:proofErr w:type="spellStart"/>
      <w:r w:rsidRPr="000D3C52">
        <w:rPr>
          <w:b/>
        </w:rPr>
        <w:t>eDRX</w:t>
      </w:r>
      <w:proofErr w:type="spellEnd"/>
      <w:r w:rsidRPr="000D3C52">
        <w:rPr>
          <w:b/>
        </w:rPr>
        <w:t>, the validity time for SI is extended to 24 hours.</w:t>
      </w:r>
    </w:p>
    <w:p w14:paraId="75083B9E" w14:textId="77777777" w:rsidR="00A5438C" w:rsidRPr="00F67DF1" w:rsidRDefault="00A5438C" w:rsidP="00A5438C">
      <w:pPr>
        <w:rPr>
          <w:b/>
        </w:rPr>
      </w:pPr>
      <w:r w:rsidRPr="00F67DF1">
        <w:rPr>
          <w:b/>
        </w:rPr>
        <w:t>Proposal</w:t>
      </w:r>
      <w:r>
        <w:rPr>
          <w:b/>
        </w:rPr>
        <w:t xml:space="preserve"> 6</w:t>
      </w:r>
      <w:r w:rsidRPr="00F67DF1">
        <w:rPr>
          <w:b/>
        </w:rPr>
        <w:t xml:space="preserve">: For RRC_INACTIVE UE, when IDLE </w:t>
      </w:r>
      <w:proofErr w:type="spellStart"/>
      <w:r w:rsidRPr="00F67DF1">
        <w:rPr>
          <w:b/>
        </w:rPr>
        <w:t>eDRX</w:t>
      </w:r>
      <w:proofErr w:type="spellEnd"/>
      <w:r w:rsidRPr="00F67DF1">
        <w:rPr>
          <w:b/>
        </w:rPr>
        <w:t xml:space="preserve"> cycle is no longer than 10.24s and INACTIVE </w:t>
      </w:r>
      <w:proofErr w:type="spellStart"/>
      <w:r w:rsidRPr="00F67DF1">
        <w:rPr>
          <w:b/>
        </w:rPr>
        <w:t>eDRX</w:t>
      </w:r>
      <w:proofErr w:type="spellEnd"/>
      <w:r w:rsidRPr="00F67DF1">
        <w:rPr>
          <w:b/>
        </w:rPr>
        <w:t xml:space="preserve"> cycle is not configured, T is determined by the shortest of RAN paging cycle and IDLE </w:t>
      </w:r>
      <w:proofErr w:type="spellStart"/>
      <w:r w:rsidRPr="00F67DF1">
        <w:rPr>
          <w:b/>
        </w:rPr>
        <w:t>eDRX</w:t>
      </w:r>
      <w:proofErr w:type="spellEnd"/>
      <w:r w:rsidRPr="00F67DF1">
        <w:rPr>
          <w:b/>
        </w:rPr>
        <w:t xml:space="preserve"> cycle.</w:t>
      </w:r>
    </w:p>
    <w:p w14:paraId="57E42524" w14:textId="77777777" w:rsidR="00A5438C" w:rsidRPr="00F67DF1" w:rsidRDefault="00A5438C" w:rsidP="00A5438C">
      <w:pPr>
        <w:rPr>
          <w:b/>
        </w:rPr>
      </w:pPr>
      <w:r w:rsidRPr="00F67DF1">
        <w:rPr>
          <w:b/>
        </w:rPr>
        <w:t>Proposal</w:t>
      </w:r>
      <w:r>
        <w:rPr>
          <w:b/>
        </w:rPr>
        <w:t xml:space="preserve"> 7</w:t>
      </w:r>
      <w:r w:rsidRPr="00F67DF1">
        <w:rPr>
          <w:b/>
        </w:rPr>
        <w:t xml:space="preserve">: For RRC_INACTIVE UE, when IDLE </w:t>
      </w:r>
      <w:proofErr w:type="spellStart"/>
      <w:r w:rsidRPr="00F67DF1">
        <w:rPr>
          <w:b/>
        </w:rPr>
        <w:t>eDRX</w:t>
      </w:r>
      <w:proofErr w:type="spellEnd"/>
      <w:r w:rsidRPr="00F67DF1">
        <w:rPr>
          <w:b/>
        </w:rPr>
        <w:t xml:space="preserve"> cycle is longer than 10.24s and INACTIVE </w:t>
      </w:r>
      <w:proofErr w:type="spellStart"/>
      <w:r w:rsidRPr="00F67DF1">
        <w:rPr>
          <w:b/>
        </w:rPr>
        <w:t>eDRX</w:t>
      </w:r>
      <w:proofErr w:type="spellEnd"/>
      <w:r w:rsidRPr="00F67DF1">
        <w:rPr>
          <w:b/>
        </w:rPr>
        <w:t xml:space="preserve"> cycle is not configured, outside CN PTW, T is determined by RAN paging cycle.</w:t>
      </w:r>
    </w:p>
    <w:p w14:paraId="0887D89B" w14:textId="77777777" w:rsidR="00775E10" w:rsidRPr="00AC7D8C" w:rsidRDefault="00775E10" w:rsidP="00B166DB">
      <w:pPr>
        <w:rPr>
          <w:b/>
        </w:rPr>
      </w:pPr>
    </w:p>
    <w:p w14:paraId="4E445F4D" w14:textId="24808BCC" w:rsidR="00DF68E7" w:rsidRPr="00D46A4D" w:rsidRDefault="00663380" w:rsidP="00EC7D96">
      <w:pPr>
        <w:pStyle w:val="Heading1"/>
      </w:pPr>
      <w:r>
        <w:t>4</w:t>
      </w:r>
      <w:r w:rsidR="00DF68E7" w:rsidRPr="00D46A4D">
        <w:t xml:space="preserve"> </w:t>
      </w:r>
      <w:r w:rsidR="00DF68E7" w:rsidRPr="00EC7D96">
        <w:t>References</w:t>
      </w:r>
    </w:p>
    <w:p w14:paraId="56801C11" w14:textId="155F4350" w:rsidR="00F442B3" w:rsidRDefault="008D31C0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4" w:name="_Ref84857366"/>
      <w:r w:rsidRPr="008D31C0">
        <w:t>Draft_R2-115e_Meeting_Report_v1</w:t>
      </w:r>
      <w:bookmarkEnd w:id="4"/>
    </w:p>
    <w:p w14:paraId="06037BD0" w14:textId="68A87968" w:rsidR="009C26B6" w:rsidRDefault="009C26B6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5" w:name="_Ref84928951"/>
      <w:r>
        <w:t>TS 38.331</w:t>
      </w:r>
      <w:bookmarkEnd w:id="5"/>
    </w:p>
    <w:p w14:paraId="4DE5DF0E" w14:textId="3EBE0750" w:rsidR="009C26B6" w:rsidRDefault="009C26B6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6" w:name="_Ref84929130"/>
      <w:r>
        <w:t>TS 36.331</w:t>
      </w:r>
      <w:bookmarkEnd w:id="6"/>
    </w:p>
    <w:p w14:paraId="149D23D5" w14:textId="0A9307D2" w:rsidR="0020652E" w:rsidRDefault="0020652E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7" w:name="_Ref84939317"/>
      <w:r>
        <w:t>TS 36.304</w:t>
      </w:r>
      <w:bookmarkEnd w:id="7"/>
    </w:p>
    <w:sectPr w:rsidR="0020652E" w:rsidSect="004740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124E5" w14:textId="77777777" w:rsidR="005C35E4" w:rsidRDefault="005C35E4" w:rsidP="00BD754F">
      <w:pPr>
        <w:spacing w:after="0"/>
      </w:pPr>
      <w:r>
        <w:separator/>
      </w:r>
    </w:p>
  </w:endnote>
  <w:endnote w:type="continuationSeparator" w:id="0">
    <w:p w14:paraId="12EF1412" w14:textId="77777777" w:rsidR="005C35E4" w:rsidRDefault="005C35E4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124A" w14:textId="77777777" w:rsidR="000718E5" w:rsidRDefault="000718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02DB1" w14:textId="77777777" w:rsidR="000718E5" w:rsidRDefault="000718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27483" w14:textId="77777777" w:rsidR="000718E5" w:rsidRDefault="000718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CBC65" w14:textId="77777777" w:rsidR="005C35E4" w:rsidRDefault="005C35E4" w:rsidP="00BD754F">
      <w:pPr>
        <w:spacing w:after="0"/>
      </w:pPr>
      <w:r>
        <w:separator/>
      </w:r>
    </w:p>
  </w:footnote>
  <w:footnote w:type="continuationSeparator" w:id="0">
    <w:p w14:paraId="47FB0612" w14:textId="77777777" w:rsidR="005C35E4" w:rsidRDefault="005C35E4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F1220" w14:textId="77777777" w:rsidR="000718E5" w:rsidRDefault="000718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F97A6" w14:textId="77777777" w:rsidR="000718E5" w:rsidRDefault="000718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76EDA" w14:textId="77777777" w:rsidR="000718E5" w:rsidRDefault="000718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62F00"/>
    <w:multiLevelType w:val="hybridMultilevel"/>
    <w:tmpl w:val="B2029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E48F1"/>
    <w:multiLevelType w:val="hybridMultilevel"/>
    <w:tmpl w:val="EEE6A3F2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38D3BBD"/>
    <w:multiLevelType w:val="hybridMultilevel"/>
    <w:tmpl w:val="0FD47880"/>
    <w:lvl w:ilvl="0" w:tplc="F15A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7EB58A2"/>
    <w:multiLevelType w:val="hybridMultilevel"/>
    <w:tmpl w:val="1EBC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70991"/>
    <w:multiLevelType w:val="hybridMultilevel"/>
    <w:tmpl w:val="81BCAD0C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</w:abstractNum>
  <w:abstractNum w:abstractNumId="9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F40493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E4B9A"/>
    <w:multiLevelType w:val="hybridMultilevel"/>
    <w:tmpl w:val="14D0CA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061CC"/>
    <w:multiLevelType w:val="hybridMultilevel"/>
    <w:tmpl w:val="A7B67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92875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A52C8"/>
    <w:multiLevelType w:val="hybridMultilevel"/>
    <w:tmpl w:val="3BE2D1E8"/>
    <w:lvl w:ilvl="0" w:tplc="5AF002B2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16" w:hanging="420"/>
      </w:pPr>
    </w:lvl>
    <w:lvl w:ilvl="2" w:tplc="0409001B" w:tentative="1">
      <w:start w:val="1"/>
      <w:numFmt w:val="lowerRoman"/>
      <w:lvlText w:val="%3."/>
      <w:lvlJc w:val="right"/>
      <w:pPr>
        <w:ind w:left="1636" w:hanging="420"/>
      </w:pPr>
    </w:lvl>
    <w:lvl w:ilvl="3" w:tplc="0409000F" w:tentative="1">
      <w:start w:val="1"/>
      <w:numFmt w:val="decimal"/>
      <w:lvlText w:val="%4."/>
      <w:lvlJc w:val="left"/>
      <w:pPr>
        <w:ind w:left="2056" w:hanging="420"/>
      </w:pPr>
    </w:lvl>
    <w:lvl w:ilvl="4" w:tplc="04090019" w:tentative="1">
      <w:start w:val="1"/>
      <w:numFmt w:val="lowerLetter"/>
      <w:lvlText w:val="%5)"/>
      <w:lvlJc w:val="left"/>
      <w:pPr>
        <w:ind w:left="2476" w:hanging="420"/>
      </w:pPr>
    </w:lvl>
    <w:lvl w:ilvl="5" w:tplc="0409001B" w:tentative="1">
      <w:start w:val="1"/>
      <w:numFmt w:val="lowerRoman"/>
      <w:lvlText w:val="%6."/>
      <w:lvlJc w:val="right"/>
      <w:pPr>
        <w:ind w:left="2896" w:hanging="420"/>
      </w:pPr>
    </w:lvl>
    <w:lvl w:ilvl="6" w:tplc="0409000F" w:tentative="1">
      <w:start w:val="1"/>
      <w:numFmt w:val="decimal"/>
      <w:lvlText w:val="%7."/>
      <w:lvlJc w:val="left"/>
      <w:pPr>
        <w:ind w:left="3316" w:hanging="420"/>
      </w:pPr>
    </w:lvl>
    <w:lvl w:ilvl="7" w:tplc="04090019" w:tentative="1">
      <w:start w:val="1"/>
      <w:numFmt w:val="lowerLetter"/>
      <w:lvlText w:val="%8)"/>
      <w:lvlJc w:val="left"/>
      <w:pPr>
        <w:ind w:left="3736" w:hanging="420"/>
      </w:pPr>
    </w:lvl>
    <w:lvl w:ilvl="8" w:tplc="0409001B" w:tentative="1">
      <w:start w:val="1"/>
      <w:numFmt w:val="lowerRoman"/>
      <w:lvlText w:val="%9."/>
      <w:lvlJc w:val="right"/>
      <w:pPr>
        <w:ind w:left="4156" w:hanging="420"/>
      </w:pPr>
    </w:lvl>
  </w:abstractNum>
  <w:abstractNum w:abstractNumId="18">
    <w:nsid w:val="671C62A1"/>
    <w:multiLevelType w:val="hybridMultilevel"/>
    <w:tmpl w:val="BE52FA96"/>
    <w:lvl w:ilvl="0" w:tplc="C574A62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9"/>
  </w:num>
  <w:num w:numId="5">
    <w:abstractNumId w:val="6"/>
  </w:num>
  <w:num w:numId="6">
    <w:abstractNumId w:val="4"/>
  </w:num>
  <w:num w:numId="7">
    <w:abstractNumId w:val="15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5"/>
  </w:num>
  <w:num w:numId="14">
    <w:abstractNumId w:val="18"/>
  </w:num>
  <w:num w:numId="15">
    <w:abstractNumId w:val="10"/>
  </w:num>
  <w:num w:numId="16">
    <w:abstractNumId w:val="3"/>
  </w:num>
  <w:num w:numId="17">
    <w:abstractNumId w:val="16"/>
  </w:num>
  <w:num w:numId="18">
    <w:abstractNumId w:val="1"/>
  </w:num>
  <w:num w:numId="19">
    <w:abstractNumId w:val="17"/>
  </w:num>
  <w:num w:numId="20">
    <w:abstractNumId w:val="7"/>
  </w:num>
  <w:num w:numId="21">
    <w:abstractNumId w:val="8"/>
  </w:num>
  <w:num w:numId="22">
    <w:abstractNumId w:val="12"/>
  </w:num>
  <w:num w:numId="23">
    <w:abstractNumId w:val="14"/>
  </w:num>
  <w:num w:numId="2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0ABC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08B"/>
    <w:rsid w:val="00022303"/>
    <w:rsid w:val="0002363D"/>
    <w:rsid w:val="000242C3"/>
    <w:rsid w:val="000254EE"/>
    <w:rsid w:val="00025B34"/>
    <w:rsid w:val="00027046"/>
    <w:rsid w:val="00027EB8"/>
    <w:rsid w:val="00030114"/>
    <w:rsid w:val="000306E9"/>
    <w:rsid w:val="000307C2"/>
    <w:rsid w:val="00031806"/>
    <w:rsid w:val="000345AE"/>
    <w:rsid w:val="00034673"/>
    <w:rsid w:val="0003544F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3FCB"/>
    <w:rsid w:val="000548E6"/>
    <w:rsid w:val="00055571"/>
    <w:rsid w:val="00056086"/>
    <w:rsid w:val="00056DFB"/>
    <w:rsid w:val="00056F02"/>
    <w:rsid w:val="00057244"/>
    <w:rsid w:val="00062FCD"/>
    <w:rsid w:val="00065367"/>
    <w:rsid w:val="000665E3"/>
    <w:rsid w:val="00070F6D"/>
    <w:rsid w:val="000718E5"/>
    <w:rsid w:val="00071A37"/>
    <w:rsid w:val="00071FCC"/>
    <w:rsid w:val="0007366D"/>
    <w:rsid w:val="00073B0C"/>
    <w:rsid w:val="00073BD0"/>
    <w:rsid w:val="00074EA6"/>
    <w:rsid w:val="00075778"/>
    <w:rsid w:val="00075861"/>
    <w:rsid w:val="000807E5"/>
    <w:rsid w:val="00081940"/>
    <w:rsid w:val="00082839"/>
    <w:rsid w:val="00083613"/>
    <w:rsid w:val="00083723"/>
    <w:rsid w:val="00085DEE"/>
    <w:rsid w:val="00086274"/>
    <w:rsid w:val="000862D0"/>
    <w:rsid w:val="000869FA"/>
    <w:rsid w:val="00087FDA"/>
    <w:rsid w:val="00093D21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1B56"/>
    <w:rsid w:val="000A1D46"/>
    <w:rsid w:val="000A21E4"/>
    <w:rsid w:val="000A26FE"/>
    <w:rsid w:val="000A3D4A"/>
    <w:rsid w:val="000A40AB"/>
    <w:rsid w:val="000A4218"/>
    <w:rsid w:val="000A4413"/>
    <w:rsid w:val="000A4FCA"/>
    <w:rsid w:val="000A521C"/>
    <w:rsid w:val="000A66C5"/>
    <w:rsid w:val="000A79DF"/>
    <w:rsid w:val="000B0C9D"/>
    <w:rsid w:val="000B332B"/>
    <w:rsid w:val="000B3363"/>
    <w:rsid w:val="000B4AB3"/>
    <w:rsid w:val="000B4EA8"/>
    <w:rsid w:val="000B5A63"/>
    <w:rsid w:val="000B5F0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6AB"/>
    <w:rsid w:val="000D3AF4"/>
    <w:rsid w:val="000D3BE9"/>
    <w:rsid w:val="000D3C52"/>
    <w:rsid w:val="000D54B6"/>
    <w:rsid w:val="000D6317"/>
    <w:rsid w:val="000D6428"/>
    <w:rsid w:val="000D7DF6"/>
    <w:rsid w:val="000E3703"/>
    <w:rsid w:val="000E3D54"/>
    <w:rsid w:val="000E42C1"/>
    <w:rsid w:val="000E784F"/>
    <w:rsid w:val="000E7ECC"/>
    <w:rsid w:val="000F0C9B"/>
    <w:rsid w:val="000F2A6B"/>
    <w:rsid w:val="000F3B7C"/>
    <w:rsid w:val="000F3F33"/>
    <w:rsid w:val="000F4170"/>
    <w:rsid w:val="000F42B1"/>
    <w:rsid w:val="000F499D"/>
    <w:rsid w:val="000F6816"/>
    <w:rsid w:val="00100B7F"/>
    <w:rsid w:val="00101F47"/>
    <w:rsid w:val="00101FF6"/>
    <w:rsid w:val="00102F29"/>
    <w:rsid w:val="001033E8"/>
    <w:rsid w:val="00103A4E"/>
    <w:rsid w:val="001044C4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3BB"/>
    <w:rsid w:val="00137626"/>
    <w:rsid w:val="00137E5B"/>
    <w:rsid w:val="001409B5"/>
    <w:rsid w:val="0014166E"/>
    <w:rsid w:val="00141A3E"/>
    <w:rsid w:val="0014299B"/>
    <w:rsid w:val="001437C4"/>
    <w:rsid w:val="00143F88"/>
    <w:rsid w:val="00144189"/>
    <w:rsid w:val="001448CA"/>
    <w:rsid w:val="00144A06"/>
    <w:rsid w:val="001456F9"/>
    <w:rsid w:val="00146E0E"/>
    <w:rsid w:val="00147A64"/>
    <w:rsid w:val="00147B2C"/>
    <w:rsid w:val="00150500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F50"/>
    <w:rsid w:val="001642ED"/>
    <w:rsid w:val="00165841"/>
    <w:rsid w:val="00166C94"/>
    <w:rsid w:val="00167541"/>
    <w:rsid w:val="001708D3"/>
    <w:rsid w:val="00170B50"/>
    <w:rsid w:val="00170C0E"/>
    <w:rsid w:val="0017118B"/>
    <w:rsid w:val="001727E1"/>
    <w:rsid w:val="001736F6"/>
    <w:rsid w:val="00173732"/>
    <w:rsid w:val="001740A2"/>
    <w:rsid w:val="00174AFB"/>
    <w:rsid w:val="0017542E"/>
    <w:rsid w:val="0017594E"/>
    <w:rsid w:val="00175C3D"/>
    <w:rsid w:val="001768B0"/>
    <w:rsid w:val="00181CB1"/>
    <w:rsid w:val="00183824"/>
    <w:rsid w:val="00183BCE"/>
    <w:rsid w:val="00183C01"/>
    <w:rsid w:val="00186DF9"/>
    <w:rsid w:val="00190191"/>
    <w:rsid w:val="00190285"/>
    <w:rsid w:val="00191142"/>
    <w:rsid w:val="00192E61"/>
    <w:rsid w:val="00193035"/>
    <w:rsid w:val="001940E9"/>
    <w:rsid w:val="00195F88"/>
    <w:rsid w:val="00196902"/>
    <w:rsid w:val="0019751B"/>
    <w:rsid w:val="00197550"/>
    <w:rsid w:val="001975BE"/>
    <w:rsid w:val="00197633"/>
    <w:rsid w:val="001A04CE"/>
    <w:rsid w:val="001A0583"/>
    <w:rsid w:val="001A0B7E"/>
    <w:rsid w:val="001A0D55"/>
    <w:rsid w:val="001A111F"/>
    <w:rsid w:val="001A1132"/>
    <w:rsid w:val="001A173E"/>
    <w:rsid w:val="001A1AD6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430C"/>
    <w:rsid w:val="001C45FD"/>
    <w:rsid w:val="001C470E"/>
    <w:rsid w:val="001C4A37"/>
    <w:rsid w:val="001C54EE"/>
    <w:rsid w:val="001C7509"/>
    <w:rsid w:val="001C7C1C"/>
    <w:rsid w:val="001D0B20"/>
    <w:rsid w:val="001D0C55"/>
    <w:rsid w:val="001D150C"/>
    <w:rsid w:val="001D1BDF"/>
    <w:rsid w:val="001D1D5E"/>
    <w:rsid w:val="001D28F2"/>
    <w:rsid w:val="001D2EB8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9E9"/>
    <w:rsid w:val="001E605F"/>
    <w:rsid w:val="001E65A8"/>
    <w:rsid w:val="001E6778"/>
    <w:rsid w:val="001F0640"/>
    <w:rsid w:val="001F19D3"/>
    <w:rsid w:val="001F200D"/>
    <w:rsid w:val="001F2237"/>
    <w:rsid w:val="001F24E2"/>
    <w:rsid w:val="001F3205"/>
    <w:rsid w:val="001F3F17"/>
    <w:rsid w:val="001F419D"/>
    <w:rsid w:val="001F52B5"/>
    <w:rsid w:val="002007D8"/>
    <w:rsid w:val="0020188F"/>
    <w:rsid w:val="00201EE0"/>
    <w:rsid w:val="002026BA"/>
    <w:rsid w:val="00202BE7"/>
    <w:rsid w:val="002049B5"/>
    <w:rsid w:val="00205076"/>
    <w:rsid w:val="002059D3"/>
    <w:rsid w:val="0020652E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71FF"/>
    <w:rsid w:val="0023064E"/>
    <w:rsid w:val="00231B1F"/>
    <w:rsid w:val="00231F18"/>
    <w:rsid w:val="00233118"/>
    <w:rsid w:val="00235AD0"/>
    <w:rsid w:val="002361BE"/>
    <w:rsid w:val="00237024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2863"/>
    <w:rsid w:val="00253FF7"/>
    <w:rsid w:val="00254079"/>
    <w:rsid w:val="00254F6F"/>
    <w:rsid w:val="00255927"/>
    <w:rsid w:val="002579C0"/>
    <w:rsid w:val="00260466"/>
    <w:rsid w:val="0026099E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5838"/>
    <w:rsid w:val="002763F7"/>
    <w:rsid w:val="00276A7C"/>
    <w:rsid w:val="00277B93"/>
    <w:rsid w:val="00277DCC"/>
    <w:rsid w:val="0028045E"/>
    <w:rsid w:val="0028151A"/>
    <w:rsid w:val="002831B9"/>
    <w:rsid w:val="00285CE4"/>
    <w:rsid w:val="00286295"/>
    <w:rsid w:val="00286356"/>
    <w:rsid w:val="00286D83"/>
    <w:rsid w:val="0028733C"/>
    <w:rsid w:val="00287735"/>
    <w:rsid w:val="00287A26"/>
    <w:rsid w:val="00291158"/>
    <w:rsid w:val="00292671"/>
    <w:rsid w:val="00292D88"/>
    <w:rsid w:val="00293883"/>
    <w:rsid w:val="00293890"/>
    <w:rsid w:val="00293B0F"/>
    <w:rsid w:val="00294A3F"/>
    <w:rsid w:val="00295983"/>
    <w:rsid w:val="0029705E"/>
    <w:rsid w:val="002973E9"/>
    <w:rsid w:val="002A0A37"/>
    <w:rsid w:val="002A0E14"/>
    <w:rsid w:val="002A157D"/>
    <w:rsid w:val="002A16C1"/>
    <w:rsid w:val="002A21CD"/>
    <w:rsid w:val="002A2E34"/>
    <w:rsid w:val="002A39B2"/>
    <w:rsid w:val="002A4A16"/>
    <w:rsid w:val="002A51D8"/>
    <w:rsid w:val="002A5310"/>
    <w:rsid w:val="002A76A5"/>
    <w:rsid w:val="002A7DF7"/>
    <w:rsid w:val="002B0515"/>
    <w:rsid w:val="002B0FB7"/>
    <w:rsid w:val="002B15B0"/>
    <w:rsid w:val="002B1B05"/>
    <w:rsid w:val="002B2AA5"/>
    <w:rsid w:val="002B31A0"/>
    <w:rsid w:val="002B38C7"/>
    <w:rsid w:val="002B63BA"/>
    <w:rsid w:val="002B6434"/>
    <w:rsid w:val="002B6F18"/>
    <w:rsid w:val="002B76BB"/>
    <w:rsid w:val="002C1CF1"/>
    <w:rsid w:val="002C33FD"/>
    <w:rsid w:val="002C3F28"/>
    <w:rsid w:val="002C546F"/>
    <w:rsid w:val="002C5B8E"/>
    <w:rsid w:val="002C6633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7128"/>
    <w:rsid w:val="002D78B3"/>
    <w:rsid w:val="002E093A"/>
    <w:rsid w:val="002E0B94"/>
    <w:rsid w:val="002E1F27"/>
    <w:rsid w:val="002E267D"/>
    <w:rsid w:val="002E2BEB"/>
    <w:rsid w:val="002E313F"/>
    <w:rsid w:val="002E34AC"/>
    <w:rsid w:val="002E3C21"/>
    <w:rsid w:val="002E4BC8"/>
    <w:rsid w:val="002E5A25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4B8"/>
    <w:rsid w:val="003326DA"/>
    <w:rsid w:val="0033314C"/>
    <w:rsid w:val="0033358D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3F97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5526"/>
    <w:rsid w:val="0037612A"/>
    <w:rsid w:val="00376513"/>
    <w:rsid w:val="00377670"/>
    <w:rsid w:val="00381076"/>
    <w:rsid w:val="003811D4"/>
    <w:rsid w:val="00381BFE"/>
    <w:rsid w:val="0038372B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63F9"/>
    <w:rsid w:val="003A71FF"/>
    <w:rsid w:val="003B0A25"/>
    <w:rsid w:val="003B5776"/>
    <w:rsid w:val="003B767B"/>
    <w:rsid w:val="003C0205"/>
    <w:rsid w:val="003C03D3"/>
    <w:rsid w:val="003C0992"/>
    <w:rsid w:val="003C0C71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3B3"/>
    <w:rsid w:val="003D175E"/>
    <w:rsid w:val="003D1B4A"/>
    <w:rsid w:val="003D1D69"/>
    <w:rsid w:val="003D61CB"/>
    <w:rsid w:val="003D6E2D"/>
    <w:rsid w:val="003D7074"/>
    <w:rsid w:val="003E051B"/>
    <w:rsid w:val="003E0623"/>
    <w:rsid w:val="003E06A7"/>
    <w:rsid w:val="003E074D"/>
    <w:rsid w:val="003E13CC"/>
    <w:rsid w:val="003E23EB"/>
    <w:rsid w:val="003E2D87"/>
    <w:rsid w:val="003E4AF5"/>
    <w:rsid w:val="003E61FD"/>
    <w:rsid w:val="003E6BA7"/>
    <w:rsid w:val="003E6C2E"/>
    <w:rsid w:val="003E795C"/>
    <w:rsid w:val="003E7C93"/>
    <w:rsid w:val="003F0559"/>
    <w:rsid w:val="003F1484"/>
    <w:rsid w:val="003F1E73"/>
    <w:rsid w:val="003F22B4"/>
    <w:rsid w:val="003F4329"/>
    <w:rsid w:val="003F493A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5D4D"/>
    <w:rsid w:val="00426925"/>
    <w:rsid w:val="00427D15"/>
    <w:rsid w:val="004301C1"/>
    <w:rsid w:val="004303F7"/>
    <w:rsid w:val="00430C76"/>
    <w:rsid w:val="00431D67"/>
    <w:rsid w:val="004328F9"/>
    <w:rsid w:val="00432B27"/>
    <w:rsid w:val="0043338D"/>
    <w:rsid w:val="00434154"/>
    <w:rsid w:val="00434E37"/>
    <w:rsid w:val="00435D57"/>
    <w:rsid w:val="00436BF1"/>
    <w:rsid w:val="00437585"/>
    <w:rsid w:val="00440738"/>
    <w:rsid w:val="00441CB4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577FA"/>
    <w:rsid w:val="00460229"/>
    <w:rsid w:val="004605AD"/>
    <w:rsid w:val="0046191E"/>
    <w:rsid w:val="0046308F"/>
    <w:rsid w:val="0046313D"/>
    <w:rsid w:val="00463F9F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4C44"/>
    <w:rsid w:val="00484F00"/>
    <w:rsid w:val="004850BC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ED3"/>
    <w:rsid w:val="004A2F5E"/>
    <w:rsid w:val="004A659A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0E13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166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E06"/>
    <w:rsid w:val="00506F32"/>
    <w:rsid w:val="0050735A"/>
    <w:rsid w:val="00510DDE"/>
    <w:rsid w:val="00512C8B"/>
    <w:rsid w:val="00513D22"/>
    <w:rsid w:val="00514C7A"/>
    <w:rsid w:val="00520FAB"/>
    <w:rsid w:val="0052116F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A90"/>
    <w:rsid w:val="00541DB9"/>
    <w:rsid w:val="0054312B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6D68"/>
    <w:rsid w:val="0055718E"/>
    <w:rsid w:val="00561EE5"/>
    <w:rsid w:val="00562004"/>
    <w:rsid w:val="0056217D"/>
    <w:rsid w:val="00562DAE"/>
    <w:rsid w:val="00562F03"/>
    <w:rsid w:val="00564092"/>
    <w:rsid w:val="00564848"/>
    <w:rsid w:val="00565DC0"/>
    <w:rsid w:val="00567D9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97B"/>
    <w:rsid w:val="00582D0E"/>
    <w:rsid w:val="005861F6"/>
    <w:rsid w:val="005865AA"/>
    <w:rsid w:val="0058680A"/>
    <w:rsid w:val="00590332"/>
    <w:rsid w:val="00590556"/>
    <w:rsid w:val="00590CCD"/>
    <w:rsid w:val="0059403A"/>
    <w:rsid w:val="00595264"/>
    <w:rsid w:val="00595BFA"/>
    <w:rsid w:val="00595CA2"/>
    <w:rsid w:val="005969D0"/>
    <w:rsid w:val="005A05D3"/>
    <w:rsid w:val="005A160F"/>
    <w:rsid w:val="005A2640"/>
    <w:rsid w:val="005A2E5B"/>
    <w:rsid w:val="005A2F3D"/>
    <w:rsid w:val="005A3FBE"/>
    <w:rsid w:val="005A57A8"/>
    <w:rsid w:val="005A5DEE"/>
    <w:rsid w:val="005A759D"/>
    <w:rsid w:val="005B008A"/>
    <w:rsid w:val="005B012F"/>
    <w:rsid w:val="005B0646"/>
    <w:rsid w:val="005B1E07"/>
    <w:rsid w:val="005B3C45"/>
    <w:rsid w:val="005B661D"/>
    <w:rsid w:val="005B663B"/>
    <w:rsid w:val="005B7557"/>
    <w:rsid w:val="005C05D7"/>
    <w:rsid w:val="005C0CAB"/>
    <w:rsid w:val="005C1047"/>
    <w:rsid w:val="005C149D"/>
    <w:rsid w:val="005C1A3E"/>
    <w:rsid w:val="005C236F"/>
    <w:rsid w:val="005C2C49"/>
    <w:rsid w:val="005C33DA"/>
    <w:rsid w:val="005C35E4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107B"/>
    <w:rsid w:val="005F140B"/>
    <w:rsid w:val="005F1CE9"/>
    <w:rsid w:val="005F28E3"/>
    <w:rsid w:val="005F3163"/>
    <w:rsid w:val="005F3D90"/>
    <w:rsid w:val="005F5897"/>
    <w:rsid w:val="005F6607"/>
    <w:rsid w:val="00602B20"/>
    <w:rsid w:val="00605F60"/>
    <w:rsid w:val="00605F9E"/>
    <w:rsid w:val="00607486"/>
    <w:rsid w:val="00607C1C"/>
    <w:rsid w:val="00610B27"/>
    <w:rsid w:val="00610BAD"/>
    <w:rsid w:val="00610E91"/>
    <w:rsid w:val="0061222D"/>
    <w:rsid w:val="00612333"/>
    <w:rsid w:val="00613A2B"/>
    <w:rsid w:val="0061533F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706"/>
    <w:rsid w:val="00625D29"/>
    <w:rsid w:val="00627D1E"/>
    <w:rsid w:val="006306A6"/>
    <w:rsid w:val="006318F5"/>
    <w:rsid w:val="00633FE9"/>
    <w:rsid w:val="006342B4"/>
    <w:rsid w:val="00634837"/>
    <w:rsid w:val="006400FB"/>
    <w:rsid w:val="00640906"/>
    <w:rsid w:val="00640A32"/>
    <w:rsid w:val="006415CA"/>
    <w:rsid w:val="00641907"/>
    <w:rsid w:val="00643BF1"/>
    <w:rsid w:val="006463D1"/>
    <w:rsid w:val="00646415"/>
    <w:rsid w:val="00646436"/>
    <w:rsid w:val="006515C6"/>
    <w:rsid w:val="00651B39"/>
    <w:rsid w:val="00653445"/>
    <w:rsid w:val="006546D2"/>
    <w:rsid w:val="006552CF"/>
    <w:rsid w:val="00655C14"/>
    <w:rsid w:val="0065740A"/>
    <w:rsid w:val="0066013F"/>
    <w:rsid w:val="006603C0"/>
    <w:rsid w:val="00660F4C"/>
    <w:rsid w:val="00661A57"/>
    <w:rsid w:val="00663380"/>
    <w:rsid w:val="00663A91"/>
    <w:rsid w:val="00663D7B"/>
    <w:rsid w:val="00663DCF"/>
    <w:rsid w:val="0066440A"/>
    <w:rsid w:val="00664CF7"/>
    <w:rsid w:val="00667331"/>
    <w:rsid w:val="00667EB4"/>
    <w:rsid w:val="00670A02"/>
    <w:rsid w:val="00671243"/>
    <w:rsid w:val="00672349"/>
    <w:rsid w:val="00672781"/>
    <w:rsid w:val="00674853"/>
    <w:rsid w:val="00676241"/>
    <w:rsid w:val="00676C3D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A7271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3E5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62"/>
    <w:rsid w:val="006F7373"/>
    <w:rsid w:val="00700288"/>
    <w:rsid w:val="00700858"/>
    <w:rsid w:val="00700C6C"/>
    <w:rsid w:val="00700F9C"/>
    <w:rsid w:val="007010BD"/>
    <w:rsid w:val="00701D9D"/>
    <w:rsid w:val="007021F9"/>
    <w:rsid w:val="007028F6"/>
    <w:rsid w:val="00703589"/>
    <w:rsid w:val="00703AE1"/>
    <w:rsid w:val="00704142"/>
    <w:rsid w:val="00704719"/>
    <w:rsid w:val="007052C3"/>
    <w:rsid w:val="0070563C"/>
    <w:rsid w:val="007078AF"/>
    <w:rsid w:val="00710850"/>
    <w:rsid w:val="0071187A"/>
    <w:rsid w:val="00711DC8"/>
    <w:rsid w:val="00712439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BEC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3CB5"/>
    <w:rsid w:val="00765998"/>
    <w:rsid w:val="00766278"/>
    <w:rsid w:val="007672C6"/>
    <w:rsid w:val="0077005B"/>
    <w:rsid w:val="00771F63"/>
    <w:rsid w:val="007739A0"/>
    <w:rsid w:val="00774C5B"/>
    <w:rsid w:val="00774CF3"/>
    <w:rsid w:val="00775E10"/>
    <w:rsid w:val="0078055B"/>
    <w:rsid w:val="0078057B"/>
    <w:rsid w:val="00782238"/>
    <w:rsid w:val="007822F5"/>
    <w:rsid w:val="0078344D"/>
    <w:rsid w:val="00783B45"/>
    <w:rsid w:val="00783BF3"/>
    <w:rsid w:val="00783EB9"/>
    <w:rsid w:val="00785999"/>
    <w:rsid w:val="00785C73"/>
    <w:rsid w:val="0078716C"/>
    <w:rsid w:val="00787A09"/>
    <w:rsid w:val="007903F5"/>
    <w:rsid w:val="00791B00"/>
    <w:rsid w:val="00791B03"/>
    <w:rsid w:val="00791CCE"/>
    <w:rsid w:val="00791D4F"/>
    <w:rsid w:val="0079295F"/>
    <w:rsid w:val="00792D12"/>
    <w:rsid w:val="007939B5"/>
    <w:rsid w:val="00793C68"/>
    <w:rsid w:val="00794EC7"/>
    <w:rsid w:val="00795B44"/>
    <w:rsid w:val="00796A11"/>
    <w:rsid w:val="007A073B"/>
    <w:rsid w:val="007A092A"/>
    <w:rsid w:val="007A0FAE"/>
    <w:rsid w:val="007A2295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A7FBF"/>
    <w:rsid w:val="007B174B"/>
    <w:rsid w:val="007B2DEC"/>
    <w:rsid w:val="007B3610"/>
    <w:rsid w:val="007B4064"/>
    <w:rsid w:val="007B4125"/>
    <w:rsid w:val="007B4908"/>
    <w:rsid w:val="007B59AD"/>
    <w:rsid w:val="007B7802"/>
    <w:rsid w:val="007C1377"/>
    <w:rsid w:val="007C1647"/>
    <w:rsid w:val="007C2371"/>
    <w:rsid w:val="007C26DB"/>
    <w:rsid w:val="007C397A"/>
    <w:rsid w:val="007C3B93"/>
    <w:rsid w:val="007C3C07"/>
    <w:rsid w:val="007C4206"/>
    <w:rsid w:val="007C66C0"/>
    <w:rsid w:val="007C69CF"/>
    <w:rsid w:val="007C78D2"/>
    <w:rsid w:val="007D0412"/>
    <w:rsid w:val="007D253B"/>
    <w:rsid w:val="007D34BC"/>
    <w:rsid w:val="007D426C"/>
    <w:rsid w:val="007D4E0F"/>
    <w:rsid w:val="007D5C5E"/>
    <w:rsid w:val="007D5CC8"/>
    <w:rsid w:val="007D6C8D"/>
    <w:rsid w:val="007D71C1"/>
    <w:rsid w:val="007D723A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C19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A18"/>
    <w:rsid w:val="00802EC4"/>
    <w:rsid w:val="00803733"/>
    <w:rsid w:val="00804A6E"/>
    <w:rsid w:val="00805C46"/>
    <w:rsid w:val="008067EB"/>
    <w:rsid w:val="008068AA"/>
    <w:rsid w:val="00806EDC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39A2"/>
    <w:rsid w:val="00823A79"/>
    <w:rsid w:val="00823AE6"/>
    <w:rsid w:val="00823D46"/>
    <w:rsid w:val="0082712B"/>
    <w:rsid w:val="00827D2A"/>
    <w:rsid w:val="00827E48"/>
    <w:rsid w:val="00830F98"/>
    <w:rsid w:val="0083160B"/>
    <w:rsid w:val="00831AEC"/>
    <w:rsid w:val="00832CE4"/>
    <w:rsid w:val="0083318F"/>
    <w:rsid w:val="00833E41"/>
    <w:rsid w:val="00833F9D"/>
    <w:rsid w:val="0083466A"/>
    <w:rsid w:val="00834EA9"/>
    <w:rsid w:val="0083568D"/>
    <w:rsid w:val="008356AE"/>
    <w:rsid w:val="00836466"/>
    <w:rsid w:val="008371E4"/>
    <w:rsid w:val="00837953"/>
    <w:rsid w:val="00841816"/>
    <w:rsid w:val="008419E1"/>
    <w:rsid w:val="00841D49"/>
    <w:rsid w:val="00842B3A"/>
    <w:rsid w:val="00843E5E"/>
    <w:rsid w:val="008447D9"/>
    <w:rsid w:val="00845137"/>
    <w:rsid w:val="00845475"/>
    <w:rsid w:val="00845E69"/>
    <w:rsid w:val="00846313"/>
    <w:rsid w:val="00846AAB"/>
    <w:rsid w:val="00846C76"/>
    <w:rsid w:val="00847A49"/>
    <w:rsid w:val="0085042C"/>
    <w:rsid w:val="00851A3E"/>
    <w:rsid w:val="0085259F"/>
    <w:rsid w:val="00852E51"/>
    <w:rsid w:val="0085328A"/>
    <w:rsid w:val="0085389C"/>
    <w:rsid w:val="00855410"/>
    <w:rsid w:val="00855F00"/>
    <w:rsid w:val="008577D4"/>
    <w:rsid w:val="00857A0D"/>
    <w:rsid w:val="00857D8D"/>
    <w:rsid w:val="00860BD3"/>
    <w:rsid w:val="0086103D"/>
    <w:rsid w:val="00861DA7"/>
    <w:rsid w:val="00862503"/>
    <w:rsid w:val="008631C0"/>
    <w:rsid w:val="00863A36"/>
    <w:rsid w:val="00864A49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6F7"/>
    <w:rsid w:val="008908D6"/>
    <w:rsid w:val="0089195E"/>
    <w:rsid w:val="008924F7"/>
    <w:rsid w:val="008932C3"/>
    <w:rsid w:val="008942B0"/>
    <w:rsid w:val="008947A0"/>
    <w:rsid w:val="008A05F0"/>
    <w:rsid w:val="008A0B55"/>
    <w:rsid w:val="008A0D1E"/>
    <w:rsid w:val="008A137D"/>
    <w:rsid w:val="008A19FC"/>
    <w:rsid w:val="008A1D06"/>
    <w:rsid w:val="008A1FFD"/>
    <w:rsid w:val="008A224F"/>
    <w:rsid w:val="008A2DC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CB1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1C0"/>
    <w:rsid w:val="008D381B"/>
    <w:rsid w:val="008D529F"/>
    <w:rsid w:val="008D5D41"/>
    <w:rsid w:val="008D6511"/>
    <w:rsid w:val="008D6EF5"/>
    <w:rsid w:val="008E0D03"/>
    <w:rsid w:val="008E0EC1"/>
    <w:rsid w:val="008E1F16"/>
    <w:rsid w:val="008E218C"/>
    <w:rsid w:val="008E2F1F"/>
    <w:rsid w:val="008E3858"/>
    <w:rsid w:val="008E41B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311D"/>
    <w:rsid w:val="00904889"/>
    <w:rsid w:val="0090504E"/>
    <w:rsid w:val="00905B86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7A7"/>
    <w:rsid w:val="00916834"/>
    <w:rsid w:val="00917F7A"/>
    <w:rsid w:val="00920565"/>
    <w:rsid w:val="009208CD"/>
    <w:rsid w:val="00920FE4"/>
    <w:rsid w:val="00921211"/>
    <w:rsid w:val="00921B4A"/>
    <w:rsid w:val="00922C2B"/>
    <w:rsid w:val="00923245"/>
    <w:rsid w:val="009241F9"/>
    <w:rsid w:val="009245DB"/>
    <w:rsid w:val="00926946"/>
    <w:rsid w:val="009271A8"/>
    <w:rsid w:val="00931FF0"/>
    <w:rsid w:val="00935518"/>
    <w:rsid w:val="00935881"/>
    <w:rsid w:val="00935BE0"/>
    <w:rsid w:val="00936675"/>
    <w:rsid w:val="009375D8"/>
    <w:rsid w:val="009375F2"/>
    <w:rsid w:val="00937AF2"/>
    <w:rsid w:val="00937C4C"/>
    <w:rsid w:val="00940959"/>
    <w:rsid w:val="00940BAC"/>
    <w:rsid w:val="00941315"/>
    <w:rsid w:val="009427F6"/>
    <w:rsid w:val="00942DA5"/>
    <w:rsid w:val="009434F0"/>
    <w:rsid w:val="009458BD"/>
    <w:rsid w:val="00946E44"/>
    <w:rsid w:val="0094700E"/>
    <w:rsid w:val="00950E07"/>
    <w:rsid w:val="009510F5"/>
    <w:rsid w:val="009517C0"/>
    <w:rsid w:val="00951E4D"/>
    <w:rsid w:val="0095321D"/>
    <w:rsid w:val="00953F5C"/>
    <w:rsid w:val="00955A20"/>
    <w:rsid w:val="0095664D"/>
    <w:rsid w:val="00956BA5"/>
    <w:rsid w:val="00957D25"/>
    <w:rsid w:val="00960582"/>
    <w:rsid w:val="00962AC9"/>
    <w:rsid w:val="00963065"/>
    <w:rsid w:val="009634E3"/>
    <w:rsid w:val="00965D05"/>
    <w:rsid w:val="009660B5"/>
    <w:rsid w:val="0096628F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5725"/>
    <w:rsid w:val="009759EF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087D"/>
    <w:rsid w:val="009926BD"/>
    <w:rsid w:val="0099295A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B0424"/>
    <w:rsid w:val="009B0EB7"/>
    <w:rsid w:val="009B5779"/>
    <w:rsid w:val="009B5BC3"/>
    <w:rsid w:val="009B5EB3"/>
    <w:rsid w:val="009B63FB"/>
    <w:rsid w:val="009B6A48"/>
    <w:rsid w:val="009C26B6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7CE"/>
    <w:rsid w:val="009F2F11"/>
    <w:rsid w:val="009F40A3"/>
    <w:rsid w:val="009F46EA"/>
    <w:rsid w:val="009F66DC"/>
    <w:rsid w:val="009F6B57"/>
    <w:rsid w:val="009F7FBE"/>
    <w:rsid w:val="00A005C5"/>
    <w:rsid w:val="00A020E5"/>
    <w:rsid w:val="00A03FB3"/>
    <w:rsid w:val="00A052E9"/>
    <w:rsid w:val="00A134E4"/>
    <w:rsid w:val="00A13A29"/>
    <w:rsid w:val="00A143A6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6C3"/>
    <w:rsid w:val="00A30DFB"/>
    <w:rsid w:val="00A3241D"/>
    <w:rsid w:val="00A3383B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57DC"/>
    <w:rsid w:val="00A479CC"/>
    <w:rsid w:val="00A47B9E"/>
    <w:rsid w:val="00A5017D"/>
    <w:rsid w:val="00A50289"/>
    <w:rsid w:val="00A50854"/>
    <w:rsid w:val="00A5104D"/>
    <w:rsid w:val="00A51FD4"/>
    <w:rsid w:val="00A5438C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7530"/>
    <w:rsid w:val="00A67926"/>
    <w:rsid w:val="00A70661"/>
    <w:rsid w:val="00A71103"/>
    <w:rsid w:val="00A72E02"/>
    <w:rsid w:val="00A737B4"/>
    <w:rsid w:val="00A74C02"/>
    <w:rsid w:val="00A75757"/>
    <w:rsid w:val="00A7685B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979A9"/>
    <w:rsid w:val="00A97BE5"/>
    <w:rsid w:val="00AA1D74"/>
    <w:rsid w:val="00AA1E31"/>
    <w:rsid w:val="00AA4223"/>
    <w:rsid w:val="00AA4DBB"/>
    <w:rsid w:val="00AA6BDF"/>
    <w:rsid w:val="00AB021D"/>
    <w:rsid w:val="00AB2272"/>
    <w:rsid w:val="00AB2411"/>
    <w:rsid w:val="00AB2D57"/>
    <w:rsid w:val="00AB2FF0"/>
    <w:rsid w:val="00AB3413"/>
    <w:rsid w:val="00AB5AEF"/>
    <w:rsid w:val="00AB61F2"/>
    <w:rsid w:val="00AB6E85"/>
    <w:rsid w:val="00AC0B22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2DA"/>
    <w:rsid w:val="00AD26B1"/>
    <w:rsid w:val="00AD44D3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4A4"/>
    <w:rsid w:val="00AF4C45"/>
    <w:rsid w:val="00B00AC9"/>
    <w:rsid w:val="00B00B3D"/>
    <w:rsid w:val="00B019D1"/>
    <w:rsid w:val="00B02D50"/>
    <w:rsid w:val="00B03D83"/>
    <w:rsid w:val="00B04391"/>
    <w:rsid w:val="00B052CB"/>
    <w:rsid w:val="00B05B9C"/>
    <w:rsid w:val="00B05F96"/>
    <w:rsid w:val="00B066F8"/>
    <w:rsid w:val="00B06ED9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724"/>
    <w:rsid w:val="00B36A08"/>
    <w:rsid w:val="00B36AF6"/>
    <w:rsid w:val="00B37744"/>
    <w:rsid w:val="00B37A11"/>
    <w:rsid w:val="00B37B58"/>
    <w:rsid w:val="00B402C3"/>
    <w:rsid w:val="00B402E5"/>
    <w:rsid w:val="00B42243"/>
    <w:rsid w:val="00B449B9"/>
    <w:rsid w:val="00B45BB6"/>
    <w:rsid w:val="00B46D3A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7ED2"/>
    <w:rsid w:val="00B6074B"/>
    <w:rsid w:val="00B60DFB"/>
    <w:rsid w:val="00B60E3B"/>
    <w:rsid w:val="00B6200F"/>
    <w:rsid w:val="00B63477"/>
    <w:rsid w:val="00B63AA2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2D50"/>
    <w:rsid w:val="00B73696"/>
    <w:rsid w:val="00B73A7B"/>
    <w:rsid w:val="00B73D42"/>
    <w:rsid w:val="00B755C7"/>
    <w:rsid w:val="00B75BE1"/>
    <w:rsid w:val="00B768B2"/>
    <w:rsid w:val="00B7756D"/>
    <w:rsid w:val="00B80954"/>
    <w:rsid w:val="00B82954"/>
    <w:rsid w:val="00B82A67"/>
    <w:rsid w:val="00B82EDD"/>
    <w:rsid w:val="00B82EF0"/>
    <w:rsid w:val="00B82FB8"/>
    <w:rsid w:val="00B846E2"/>
    <w:rsid w:val="00B84775"/>
    <w:rsid w:val="00B84BF7"/>
    <w:rsid w:val="00B8515F"/>
    <w:rsid w:val="00B85596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41A1"/>
    <w:rsid w:val="00BA502E"/>
    <w:rsid w:val="00BA5323"/>
    <w:rsid w:val="00BA54AB"/>
    <w:rsid w:val="00BA6009"/>
    <w:rsid w:val="00BA6406"/>
    <w:rsid w:val="00BA6E35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6AE"/>
    <w:rsid w:val="00BC285C"/>
    <w:rsid w:val="00BC296A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6FA"/>
    <w:rsid w:val="00BD0735"/>
    <w:rsid w:val="00BD47DB"/>
    <w:rsid w:val="00BD5D21"/>
    <w:rsid w:val="00BD6D69"/>
    <w:rsid w:val="00BD754F"/>
    <w:rsid w:val="00BE1318"/>
    <w:rsid w:val="00BE175A"/>
    <w:rsid w:val="00BE40E0"/>
    <w:rsid w:val="00BE4A84"/>
    <w:rsid w:val="00BE5AFD"/>
    <w:rsid w:val="00BE5C79"/>
    <w:rsid w:val="00BE5DBC"/>
    <w:rsid w:val="00BE602E"/>
    <w:rsid w:val="00BE6C21"/>
    <w:rsid w:val="00BE777D"/>
    <w:rsid w:val="00BE7E4F"/>
    <w:rsid w:val="00BF1001"/>
    <w:rsid w:val="00BF12FA"/>
    <w:rsid w:val="00BF1317"/>
    <w:rsid w:val="00BF18BE"/>
    <w:rsid w:val="00BF218D"/>
    <w:rsid w:val="00BF26EB"/>
    <w:rsid w:val="00BF4BF5"/>
    <w:rsid w:val="00BF58BF"/>
    <w:rsid w:val="00BF5C68"/>
    <w:rsid w:val="00BF7D40"/>
    <w:rsid w:val="00C002B2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0A9"/>
    <w:rsid w:val="00C151A1"/>
    <w:rsid w:val="00C15578"/>
    <w:rsid w:val="00C1594E"/>
    <w:rsid w:val="00C1621B"/>
    <w:rsid w:val="00C16757"/>
    <w:rsid w:val="00C2017F"/>
    <w:rsid w:val="00C21525"/>
    <w:rsid w:val="00C217A6"/>
    <w:rsid w:val="00C22420"/>
    <w:rsid w:val="00C22C87"/>
    <w:rsid w:val="00C26117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36E"/>
    <w:rsid w:val="00C44466"/>
    <w:rsid w:val="00C47279"/>
    <w:rsid w:val="00C503AF"/>
    <w:rsid w:val="00C50EB2"/>
    <w:rsid w:val="00C5288C"/>
    <w:rsid w:val="00C532AF"/>
    <w:rsid w:val="00C5399A"/>
    <w:rsid w:val="00C5429B"/>
    <w:rsid w:val="00C549AA"/>
    <w:rsid w:val="00C54E35"/>
    <w:rsid w:val="00C55D85"/>
    <w:rsid w:val="00C55DAC"/>
    <w:rsid w:val="00C55FBA"/>
    <w:rsid w:val="00C56045"/>
    <w:rsid w:val="00C56849"/>
    <w:rsid w:val="00C57BA4"/>
    <w:rsid w:val="00C61B40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0C5"/>
    <w:rsid w:val="00C7185D"/>
    <w:rsid w:val="00C720B8"/>
    <w:rsid w:val="00C73EB4"/>
    <w:rsid w:val="00C7403D"/>
    <w:rsid w:val="00C74D92"/>
    <w:rsid w:val="00C75EB7"/>
    <w:rsid w:val="00C764EE"/>
    <w:rsid w:val="00C76AB9"/>
    <w:rsid w:val="00C76DE1"/>
    <w:rsid w:val="00C80F50"/>
    <w:rsid w:val="00C832A9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4125"/>
    <w:rsid w:val="00CB4339"/>
    <w:rsid w:val="00CB5591"/>
    <w:rsid w:val="00CB5935"/>
    <w:rsid w:val="00CB6D61"/>
    <w:rsid w:val="00CB7217"/>
    <w:rsid w:val="00CC0890"/>
    <w:rsid w:val="00CC098B"/>
    <w:rsid w:val="00CC4E64"/>
    <w:rsid w:val="00CC5F45"/>
    <w:rsid w:val="00CC772D"/>
    <w:rsid w:val="00CD170C"/>
    <w:rsid w:val="00CD2EE4"/>
    <w:rsid w:val="00CD3075"/>
    <w:rsid w:val="00CD54B9"/>
    <w:rsid w:val="00CD671C"/>
    <w:rsid w:val="00CE035B"/>
    <w:rsid w:val="00CE257E"/>
    <w:rsid w:val="00CE379C"/>
    <w:rsid w:val="00CE41C8"/>
    <w:rsid w:val="00CE4BFA"/>
    <w:rsid w:val="00CE6694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B9F"/>
    <w:rsid w:val="00D00D2F"/>
    <w:rsid w:val="00D03F98"/>
    <w:rsid w:val="00D047FB"/>
    <w:rsid w:val="00D0706E"/>
    <w:rsid w:val="00D07128"/>
    <w:rsid w:val="00D10180"/>
    <w:rsid w:val="00D10715"/>
    <w:rsid w:val="00D11746"/>
    <w:rsid w:val="00D124C3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5772"/>
    <w:rsid w:val="00D362E2"/>
    <w:rsid w:val="00D36356"/>
    <w:rsid w:val="00D363CC"/>
    <w:rsid w:val="00D3731D"/>
    <w:rsid w:val="00D4141C"/>
    <w:rsid w:val="00D41F21"/>
    <w:rsid w:val="00D43177"/>
    <w:rsid w:val="00D4389A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398"/>
    <w:rsid w:val="00D50944"/>
    <w:rsid w:val="00D50E5D"/>
    <w:rsid w:val="00D532FD"/>
    <w:rsid w:val="00D54517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66E7C"/>
    <w:rsid w:val="00D70EFF"/>
    <w:rsid w:val="00D717D8"/>
    <w:rsid w:val="00D72015"/>
    <w:rsid w:val="00D72A99"/>
    <w:rsid w:val="00D7590C"/>
    <w:rsid w:val="00D75ADA"/>
    <w:rsid w:val="00D76DB5"/>
    <w:rsid w:val="00D77911"/>
    <w:rsid w:val="00D80E3B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A04E5"/>
    <w:rsid w:val="00DA1004"/>
    <w:rsid w:val="00DA2681"/>
    <w:rsid w:val="00DA4FE7"/>
    <w:rsid w:val="00DB11C7"/>
    <w:rsid w:val="00DB154D"/>
    <w:rsid w:val="00DB1A89"/>
    <w:rsid w:val="00DB1DEF"/>
    <w:rsid w:val="00DB351F"/>
    <w:rsid w:val="00DB3DA7"/>
    <w:rsid w:val="00DB5049"/>
    <w:rsid w:val="00DB50DA"/>
    <w:rsid w:val="00DB65BA"/>
    <w:rsid w:val="00DB6C02"/>
    <w:rsid w:val="00DC075C"/>
    <w:rsid w:val="00DC08B9"/>
    <w:rsid w:val="00DC1063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9EE"/>
    <w:rsid w:val="00DC7EF5"/>
    <w:rsid w:val="00DD03C4"/>
    <w:rsid w:val="00DD1119"/>
    <w:rsid w:val="00DD141E"/>
    <w:rsid w:val="00DD1C15"/>
    <w:rsid w:val="00DD696A"/>
    <w:rsid w:val="00DD6FCF"/>
    <w:rsid w:val="00DD73CB"/>
    <w:rsid w:val="00DE06D8"/>
    <w:rsid w:val="00DE1181"/>
    <w:rsid w:val="00DE3F47"/>
    <w:rsid w:val="00DE4BA3"/>
    <w:rsid w:val="00DE4EE8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DF753E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7A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5BF"/>
    <w:rsid w:val="00E27140"/>
    <w:rsid w:val="00E271F9"/>
    <w:rsid w:val="00E274EE"/>
    <w:rsid w:val="00E30B8E"/>
    <w:rsid w:val="00E31A46"/>
    <w:rsid w:val="00E324DA"/>
    <w:rsid w:val="00E36659"/>
    <w:rsid w:val="00E3698C"/>
    <w:rsid w:val="00E3701D"/>
    <w:rsid w:val="00E372C9"/>
    <w:rsid w:val="00E37EDA"/>
    <w:rsid w:val="00E4070D"/>
    <w:rsid w:val="00E4101D"/>
    <w:rsid w:val="00E41621"/>
    <w:rsid w:val="00E41FFB"/>
    <w:rsid w:val="00E42594"/>
    <w:rsid w:val="00E437CA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4670"/>
    <w:rsid w:val="00E56B93"/>
    <w:rsid w:val="00E6003E"/>
    <w:rsid w:val="00E62B0D"/>
    <w:rsid w:val="00E657B6"/>
    <w:rsid w:val="00E661CB"/>
    <w:rsid w:val="00E66245"/>
    <w:rsid w:val="00E66C6F"/>
    <w:rsid w:val="00E66DAF"/>
    <w:rsid w:val="00E70250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5632"/>
    <w:rsid w:val="00E75837"/>
    <w:rsid w:val="00E75B12"/>
    <w:rsid w:val="00E76BAA"/>
    <w:rsid w:val="00E77647"/>
    <w:rsid w:val="00E803AA"/>
    <w:rsid w:val="00E80722"/>
    <w:rsid w:val="00E80D82"/>
    <w:rsid w:val="00E8296F"/>
    <w:rsid w:val="00E82E6B"/>
    <w:rsid w:val="00E831E5"/>
    <w:rsid w:val="00E844C0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22C6"/>
    <w:rsid w:val="00E9253A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A5EBE"/>
    <w:rsid w:val="00EB0050"/>
    <w:rsid w:val="00EB1AFC"/>
    <w:rsid w:val="00EB2AB4"/>
    <w:rsid w:val="00EB3E8F"/>
    <w:rsid w:val="00EB40DE"/>
    <w:rsid w:val="00EB6537"/>
    <w:rsid w:val="00EB6B94"/>
    <w:rsid w:val="00EB6BA5"/>
    <w:rsid w:val="00EB6F4C"/>
    <w:rsid w:val="00EC039B"/>
    <w:rsid w:val="00EC36AE"/>
    <w:rsid w:val="00EC484E"/>
    <w:rsid w:val="00EC4A6D"/>
    <w:rsid w:val="00EC4AA0"/>
    <w:rsid w:val="00EC59A0"/>
    <w:rsid w:val="00EC6925"/>
    <w:rsid w:val="00EC6AE0"/>
    <w:rsid w:val="00EC6B51"/>
    <w:rsid w:val="00EC6FFD"/>
    <w:rsid w:val="00EC7323"/>
    <w:rsid w:val="00EC7BF5"/>
    <w:rsid w:val="00EC7D96"/>
    <w:rsid w:val="00ED1273"/>
    <w:rsid w:val="00ED19CB"/>
    <w:rsid w:val="00ED1AB1"/>
    <w:rsid w:val="00ED22E7"/>
    <w:rsid w:val="00ED3847"/>
    <w:rsid w:val="00ED4059"/>
    <w:rsid w:val="00ED46B0"/>
    <w:rsid w:val="00ED4E2F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492A"/>
    <w:rsid w:val="00EF5808"/>
    <w:rsid w:val="00EF5C51"/>
    <w:rsid w:val="00EF5D4A"/>
    <w:rsid w:val="00EF64C5"/>
    <w:rsid w:val="00EF7A42"/>
    <w:rsid w:val="00F00A05"/>
    <w:rsid w:val="00F0155E"/>
    <w:rsid w:val="00F01ED6"/>
    <w:rsid w:val="00F047C5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6682"/>
    <w:rsid w:val="00F16CCF"/>
    <w:rsid w:val="00F16D56"/>
    <w:rsid w:val="00F16EFC"/>
    <w:rsid w:val="00F17F50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7AA8"/>
    <w:rsid w:val="00F41A08"/>
    <w:rsid w:val="00F423D5"/>
    <w:rsid w:val="00F426A6"/>
    <w:rsid w:val="00F4282C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E0"/>
    <w:rsid w:val="00F556D3"/>
    <w:rsid w:val="00F556EA"/>
    <w:rsid w:val="00F55C99"/>
    <w:rsid w:val="00F55CA4"/>
    <w:rsid w:val="00F602E0"/>
    <w:rsid w:val="00F604FA"/>
    <w:rsid w:val="00F60E0F"/>
    <w:rsid w:val="00F618B5"/>
    <w:rsid w:val="00F61B3B"/>
    <w:rsid w:val="00F61D6C"/>
    <w:rsid w:val="00F62305"/>
    <w:rsid w:val="00F63A0D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8D2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F6A"/>
    <w:rsid w:val="00FD401D"/>
    <w:rsid w:val="00FD40CD"/>
    <w:rsid w:val="00FD4CA9"/>
    <w:rsid w:val="00FD4F98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1BD5-5D5C-4770-AF28-8E4BFB70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2021-03-31T16:57:00Z</dcterms:created>
  <dcterms:modified xsi:type="dcterms:W3CDTF">2021-10-21T16:28:00Z</dcterms:modified>
</cp:coreProperties>
</file>